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1E18" w14:textId="0AFFCED1" w:rsidR="00F26987" w:rsidRPr="005A0A40" w:rsidRDefault="00F26987" w:rsidP="00F2698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C"/>
        </w:rPr>
      </w:pPr>
      <w:r w:rsidRPr="005A0A40">
        <w:rPr>
          <w:rFonts w:ascii="Times New Roman" w:hAnsi="Times New Roman" w:cs="Times New Roman"/>
          <w:b/>
          <w:bCs/>
          <w:color w:val="000000"/>
          <w:sz w:val="28"/>
          <w:szCs w:val="28"/>
          <w:lang w:val="es-EC"/>
        </w:rPr>
        <w:t xml:space="preserve">Comportamiento del consumidor de la industria farmacéutica ecuatoriana de productos pediátricos. </w:t>
      </w:r>
    </w:p>
    <w:p w14:paraId="3C055D09" w14:textId="750426DC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PhD. Marco Antonio Ríos Ponce</w:t>
      </w:r>
    </w:p>
    <w:p w14:paraId="34CF03C1" w14:textId="77777777" w:rsidR="00D64060" w:rsidRPr="005A0A40" w:rsidRDefault="001C3138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hyperlink r:id="rId11" w:history="1">
        <w:r w:rsidR="00D64060" w:rsidRPr="005A0A40">
          <w:rPr>
            <w:rStyle w:val="Hipervnculo"/>
            <w:rFonts w:ascii="Times New Roman" w:hAnsi="Times New Roman" w:cs="Times New Roman"/>
            <w:sz w:val="24"/>
            <w:szCs w:val="24"/>
            <w:lang w:val="es-EC"/>
          </w:rPr>
          <w:t>mrios@uazuay.edu.ec</w:t>
        </w:r>
      </w:hyperlink>
      <w:r w:rsidR="00D64060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</w:p>
    <w:p w14:paraId="04CFC2A8" w14:textId="77777777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Universidad del Azuay</w:t>
      </w:r>
    </w:p>
    <w:p w14:paraId="316B5BB5" w14:textId="77777777" w:rsidR="00D64060" w:rsidRPr="005A0A40" w:rsidRDefault="00D64060" w:rsidP="00D640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7EA9FCD3" w14:textId="2DAB9730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Magister Juan Francisco Álvarez Valencia</w:t>
      </w:r>
    </w:p>
    <w:p w14:paraId="5A553532" w14:textId="3B53CED1" w:rsidR="00D64060" w:rsidRPr="005A0A40" w:rsidRDefault="001C3138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hyperlink r:id="rId12" w:history="1">
        <w:r w:rsidR="00D64060" w:rsidRPr="005A0A40">
          <w:rPr>
            <w:rStyle w:val="Hipervnculo"/>
            <w:rFonts w:ascii="Times New Roman" w:hAnsi="Times New Roman" w:cs="Times New Roman"/>
            <w:sz w:val="24"/>
            <w:szCs w:val="24"/>
            <w:lang w:val="es-EC"/>
          </w:rPr>
          <w:t>falvarezv@uazuay.edu.ec</w:t>
        </w:r>
      </w:hyperlink>
    </w:p>
    <w:p w14:paraId="11E69376" w14:textId="77777777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Universidad del Azuay</w:t>
      </w:r>
    </w:p>
    <w:p w14:paraId="55B3D69B" w14:textId="77777777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59BB11B2" w14:textId="538B7307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</w:pPr>
      <w:r w:rsidRPr="005A0A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>Magister. María Elena Castro Rivera</w:t>
      </w:r>
    </w:p>
    <w:p w14:paraId="78A2AD95" w14:textId="77777777" w:rsidR="00D64060" w:rsidRPr="005A0A40" w:rsidRDefault="001C3138" w:rsidP="00D6406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</w:pPr>
      <w:hyperlink r:id="rId13" w:history="1">
        <w:r w:rsidR="00D64060" w:rsidRPr="005A0A40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s-EC"/>
          </w:rPr>
          <w:t>mcastror@uazuay.edu.ec</w:t>
        </w:r>
      </w:hyperlink>
    </w:p>
    <w:p w14:paraId="13EA17C1" w14:textId="77777777" w:rsidR="00D64060" w:rsidRPr="005A0A40" w:rsidRDefault="00D64060" w:rsidP="00D64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EC"/>
        </w:rPr>
        <w:t>Universidad del Azuay</w:t>
      </w:r>
    </w:p>
    <w:p w14:paraId="4BCF9405" w14:textId="77777777" w:rsidR="005A0A40" w:rsidRPr="005A0A40" w:rsidRDefault="005A0A40" w:rsidP="005A0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</w:p>
    <w:p w14:paraId="25738590" w14:textId="77777777" w:rsidR="005A0A40" w:rsidRPr="005A0A40" w:rsidRDefault="005A0A40" w:rsidP="00D6406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</w:pPr>
    </w:p>
    <w:p w14:paraId="4860A4F9" w14:textId="756E59AF" w:rsidR="00D64060" w:rsidRPr="005A0A40" w:rsidRDefault="00D64060" w:rsidP="00D6406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  <w:t>Resumen</w:t>
      </w:r>
    </w:p>
    <w:p w14:paraId="3EA5B5C1" w14:textId="52ABEAC0" w:rsidR="00D64060" w:rsidRPr="005A0A40" w:rsidRDefault="00D64060" w:rsidP="00D6406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La industria farmacéutica invierte millones de dólares en investigación y desarrollo para mejorar </w:t>
      </w:r>
      <w:r w:rsidR="00572468" w:rsidRPr="00572468">
        <w:rPr>
          <w:rFonts w:ascii="Times New Roman" w:hAnsi="Times New Roman" w:cs="Times New Roman"/>
          <w:color w:val="000000"/>
          <w:sz w:val="24"/>
          <w:szCs w:val="24"/>
          <w:lang w:val="es-EC"/>
        </w:rPr>
        <w:t>la</w:t>
      </w:r>
      <w:r w:rsidRPr="0057246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864695" w:rsidRPr="00572468">
        <w:rPr>
          <w:rFonts w:ascii="Times New Roman" w:hAnsi="Times New Roman" w:cs="Times New Roman"/>
          <w:color w:val="000000"/>
          <w:sz w:val="24"/>
          <w:szCs w:val="24"/>
          <w:lang w:val="es-EC"/>
        </w:rPr>
        <w:t>calidad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de vida de los seres humanos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>.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864695" w:rsidRP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>E</w:t>
      </w:r>
      <w:r w:rsidRP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l objetivo de esta investigación es medir </w:t>
      </w:r>
      <w:r w:rsidR="00864695" w:rsidRP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>el comportamiento de compra de</w:t>
      </w:r>
      <w:r w:rsidRP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productos farmacéuticos pediátricos. 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Se </w:t>
      </w:r>
      <w:r w:rsidR="006C0424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realizó 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una investigación 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con enfoque mixto, para la investigación 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cualitativa</w:t>
      </w:r>
      <w:r w:rsidR="00374016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>se rea</w:t>
      </w:r>
      <w:r w:rsidR="00864695" w:rsidRPr="00572468">
        <w:rPr>
          <w:rFonts w:ascii="Times New Roman" w:hAnsi="Times New Roman" w:cs="Times New Roman"/>
          <w:sz w:val="24"/>
          <w:szCs w:val="24"/>
          <w:lang w:val="es-EC"/>
        </w:rPr>
        <w:t>liz</w:t>
      </w:r>
      <w:r w:rsidR="00AD7D4D" w:rsidRPr="00572468">
        <w:rPr>
          <w:rFonts w:ascii="Times New Roman" w:hAnsi="Times New Roman" w:cs="Times New Roman"/>
          <w:sz w:val="24"/>
          <w:szCs w:val="24"/>
          <w:lang w:val="es-EC"/>
        </w:rPr>
        <w:t>aron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9358A0">
        <w:rPr>
          <w:rFonts w:ascii="Times New Roman" w:hAnsi="Times New Roman" w:cs="Times New Roman"/>
          <w:color w:val="000000"/>
          <w:sz w:val="24"/>
          <w:szCs w:val="24"/>
          <w:lang w:val="es-EC"/>
        </w:rPr>
        <w:t>nueve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entrevistas en profundidad a expertos de la industria y para la investigación cuantitativa se re</w:t>
      </w:r>
      <w:r w:rsidR="009358A0">
        <w:rPr>
          <w:rFonts w:ascii="Times New Roman" w:hAnsi="Times New Roman" w:cs="Times New Roman"/>
          <w:color w:val="000000"/>
          <w:sz w:val="24"/>
          <w:szCs w:val="24"/>
          <w:lang w:val="es-EC"/>
        </w:rPr>
        <w:t>co</w:t>
      </w:r>
      <w:r w:rsidR="009358A0" w:rsidRPr="00572468">
        <w:rPr>
          <w:rFonts w:ascii="Times New Roman" w:hAnsi="Times New Roman" w:cs="Times New Roman"/>
          <w:sz w:val="24"/>
          <w:szCs w:val="24"/>
          <w:lang w:val="es-EC"/>
        </w:rPr>
        <w:t>pil</w:t>
      </w:r>
      <w:r w:rsidR="00AD7D4D" w:rsidRPr="00572468">
        <w:rPr>
          <w:rFonts w:ascii="Times New Roman" w:hAnsi="Times New Roman" w:cs="Times New Roman"/>
          <w:sz w:val="24"/>
          <w:szCs w:val="24"/>
          <w:lang w:val="es-EC"/>
        </w:rPr>
        <w:t>aron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250 encuestas a </w:t>
      </w:r>
      <w:r w:rsidR="00B13D0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padres o 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representantes </w:t>
      </w:r>
      <w:r w:rsidR="00B13D0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con 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>hijos</w:t>
      </w:r>
      <w:r w:rsidR="00B13D0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o</w:t>
      </w:r>
      <w:r w:rsidR="00864695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menores a su cargo</w:t>
      </w:r>
      <w:r w:rsidR="00B13D08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, el diseño de la investigación fue descriptivo transversal simple, el método de muestreo fue no probabilístico por conveniencia. </w:t>
      </w:r>
      <w:r w:rsidR="00A37CE0">
        <w:rPr>
          <w:rFonts w:ascii="Times New Roman" w:hAnsi="Times New Roman" w:cs="Times New Roman"/>
          <w:color w:val="000000"/>
          <w:sz w:val="24"/>
          <w:szCs w:val="24"/>
          <w:lang w:val="es-EC"/>
        </w:rPr>
        <w:t>Entre los principales resultados</w:t>
      </w:r>
      <w:r w:rsidR="009978F2">
        <w:rPr>
          <w:rFonts w:ascii="Times New Roman" w:hAnsi="Times New Roman" w:cs="Times New Roman"/>
          <w:color w:val="000000"/>
          <w:sz w:val="24"/>
          <w:szCs w:val="24"/>
          <w:lang w:val="es-EC"/>
        </w:rPr>
        <w:t>,</w:t>
      </w:r>
      <w:r w:rsidR="00A37CE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se evidenció que los responsables de los menores prefieren medicamentos genéricos por calidad y precio, en tanto </w:t>
      </w:r>
      <w:r w:rsidR="00AD7D4D" w:rsidRPr="00572468">
        <w:rPr>
          <w:rFonts w:ascii="Times New Roman" w:hAnsi="Times New Roman" w:cs="Times New Roman"/>
          <w:sz w:val="24"/>
          <w:szCs w:val="24"/>
          <w:lang w:val="es-EC"/>
        </w:rPr>
        <w:t>que</w:t>
      </w:r>
      <w:r w:rsidR="00AD7D4D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A37CE0" w:rsidRPr="00572468">
        <w:rPr>
          <w:rFonts w:ascii="Times New Roman" w:hAnsi="Times New Roman" w:cs="Times New Roman"/>
          <w:sz w:val="24"/>
          <w:szCs w:val="24"/>
          <w:lang w:val="es-EC"/>
        </w:rPr>
        <w:t>l</w:t>
      </w:r>
      <w:r w:rsidR="00572468" w:rsidRPr="00572468">
        <w:rPr>
          <w:rFonts w:ascii="Times New Roman" w:hAnsi="Times New Roman" w:cs="Times New Roman"/>
          <w:sz w:val="24"/>
          <w:szCs w:val="24"/>
          <w:lang w:val="es-EC"/>
        </w:rPr>
        <w:t>o</w:t>
      </w:r>
      <w:r w:rsidR="00A37CE0" w:rsidRPr="00572468">
        <w:rPr>
          <w:rFonts w:ascii="Times New Roman" w:hAnsi="Times New Roman" w:cs="Times New Roman"/>
          <w:sz w:val="24"/>
          <w:szCs w:val="24"/>
          <w:lang w:val="es-EC"/>
        </w:rPr>
        <w:t xml:space="preserve">s medicamentos </w:t>
      </w:r>
      <w:r w:rsidR="00A37CE0" w:rsidRPr="00572468">
        <w:rPr>
          <w:rFonts w:ascii="Times New Roman" w:hAnsi="Times New Roman" w:cs="Times New Roman"/>
          <w:color w:val="000000"/>
          <w:sz w:val="24"/>
          <w:szCs w:val="24"/>
          <w:lang w:val="es-EC"/>
        </w:rPr>
        <w:t>de marca son preferidos por recomendación del pediatra y</w:t>
      </w:r>
      <w:r w:rsidR="00A37CE0" w:rsidRPr="00572468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AD7D4D" w:rsidRPr="00572468">
        <w:rPr>
          <w:rFonts w:ascii="Times New Roman" w:hAnsi="Times New Roman" w:cs="Times New Roman"/>
          <w:sz w:val="24"/>
          <w:szCs w:val="24"/>
          <w:lang w:val="es-EC"/>
        </w:rPr>
        <w:t xml:space="preserve">por </w:t>
      </w:r>
      <w:r w:rsidR="00A37CE0" w:rsidRPr="00572468">
        <w:rPr>
          <w:rFonts w:ascii="Times New Roman" w:hAnsi="Times New Roman" w:cs="Times New Roman"/>
          <w:color w:val="000000"/>
          <w:sz w:val="24"/>
          <w:szCs w:val="24"/>
          <w:lang w:val="es-EC"/>
        </w:rPr>
        <w:t>su calidad.</w:t>
      </w:r>
      <w:r w:rsidR="00A37CE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</w:p>
    <w:p w14:paraId="763A8A05" w14:textId="77777777" w:rsidR="00D64060" w:rsidRPr="005A0A40" w:rsidRDefault="00D64060" w:rsidP="00D6406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  <w:t>Clasificación JEL</w:t>
      </w:r>
    </w:p>
    <w:p w14:paraId="3ECDEB03" w14:textId="77777777" w:rsidR="00D64060" w:rsidRPr="005A0A40" w:rsidRDefault="00D64060" w:rsidP="00D6406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  <w:t xml:space="preserve">M - Administración de empresas y economía de la empresa; Marketing; Contabilidad </w:t>
      </w:r>
    </w:p>
    <w:p w14:paraId="7CBD9C0A" w14:textId="77777777" w:rsidR="00D64060" w:rsidRPr="00B8066A" w:rsidRDefault="00D64060" w:rsidP="00D6406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806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M3 - Marketing y </w:t>
      </w:r>
      <w:proofErr w:type="spellStart"/>
      <w:r w:rsidRPr="00B806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publicidad</w:t>
      </w:r>
      <w:proofErr w:type="spellEnd"/>
    </w:p>
    <w:p w14:paraId="1118368E" w14:textId="77777777" w:rsidR="00D64060" w:rsidRPr="00B8066A" w:rsidRDefault="00D64060" w:rsidP="00D6406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8066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M31 - Marketing </w:t>
      </w:r>
    </w:p>
    <w:p w14:paraId="68F19011" w14:textId="77777777" w:rsidR="00D64060" w:rsidRPr="00B8066A" w:rsidRDefault="00D64060" w:rsidP="00D6406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630DC02" w14:textId="77777777" w:rsidR="00D64060" w:rsidRPr="005A0A40" w:rsidRDefault="00D64060" w:rsidP="00D6406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b/>
          <w:bCs/>
          <w:color w:val="000000"/>
          <w:sz w:val="24"/>
          <w:szCs w:val="24"/>
          <w:lang w:val="es-EC"/>
        </w:rPr>
        <w:t>Palabras clave</w:t>
      </w:r>
    </w:p>
    <w:p w14:paraId="6B74E78E" w14:textId="703CED75" w:rsidR="00D64060" w:rsidRPr="005A0A40" w:rsidRDefault="00D64060" w:rsidP="00D6406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i/>
          <w:iCs/>
          <w:color w:val="000000"/>
          <w:sz w:val="24"/>
          <w:szCs w:val="24"/>
          <w:lang w:val="es-EC"/>
        </w:rPr>
        <w:t xml:space="preserve">Comportamiento del consumidor, farmacéutica, marketing farmacéutico, pediatría. </w:t>
      </w:r>
    </w:p>
    <w:p w14:paraId="7DB1C9A5" w14:textId="77777777" w:rsidR="009978F2" w:rsidRDefault="009978F2" w:rsidP="00F2698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C"/>
        </w:rPr>
      </w:pPr>
    </w:p>
    <w:p w14:paraId="12ADE179" w14:textId="28BD3548" w:rsidR="00D64060" w:rsidRPr="005A0A40" w:rsidRDefault="00393693" w:rsidP="00F2698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s-EC"/>
        </w:rPr>
        <w:lastRenderedPageBreak/>
        <w:t>Introducción</w:t>
      </w:r>
    </w:p>
    <w:p w14:paraId="6C3CC342" w14:textId="0DA21754" w:rsidR="005837EA" w:rsidRPr="005A0A40" w:rsidRDefault="005837EA" w:rsidP="005837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En el transcurso de la vida las personas cambian sus hábitos de consumo ya sea por su desarrollo demográfico o psicográfico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s-EC"/>
          </w:rPr>
          <w:id w:val="-275019696"/>
          <w:citation/>
        </w:sdtPr>
        <w:sdtEndPr/>
        <w:sdtContent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instrText xml:space="preserve"> CITATION Vig08 \l 22538 </w:instrText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(Vigaray, 2008)</w:t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="00DB00D4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.</w:t>
      </w:r>
      <w:r w:rsidR="00E14541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Estos cambios de consumo siempre mantienen un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proceso de decisión de compra </w:t>
      </w:r>
      <w:r w:rsidR="00E14541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que 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inicia con la identificación de la necesidad, seguido de la búsqueda de alternativas mismas que entran en proceso de evaluación para decidir la compra final </w:t>
      </w:r>
      <w:r w:rsidR="009978F2">
        <w:rPr>
          <w:rFonts w:ascii="Times New Roman" w:hAnsi="Times New Roman" w:cs="Times New Roman"/>
          <w:color w:val="000000"/>
          <w:sz w:val="24"/>
          <w:szCs w:val="24"/>
          <w:lang w:val="es-EC"/>
        </w:rPr>
        <w:t>por lo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="009978F2">
        <w:rPr>
          <w:rFonts w:ascii="Times New Roman" w:hAnsi="Times New Roman" w:cs="Times New Roman"/>
          <w:color w:val="000000"/>
          <w:sz w:val="24"/>
          <w:szCs w:val="24"/>
          <w:lang w:val="es-EC"/>
        </w:rPr>
        <w:t>que los</w:t>
      </w:r>
      <w:r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 xml:space="preserve"> expertos en marketing buscan mejorar el comportamiento post compra como último paso de este proceso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s-EC"/>
          </w:rPr>
          <w:id w:val="816999607"/>
          <w:citation/>
        </w:sdtPr>
        <w:sdtEndPr/>
        <w:sdtContent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instrText xml:space="preserve"> CITATION Sch15 \l 22538 </w:instrText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(Schiffman, 2015)</w:t>
          </w:r>
          <w:r w:rsidRPr="005A0A40">
            <w:rPr>
              <w:rFonts w:ascii="Times New Roman" w:hAnsi="Times New Roman" w:cs="Times New Roman"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="00DB00D4" w:rsidRPr="005A0A40">
        <w:rPr>
          <w:rFonts w:ascii="Times New Roman" w:hAnsi="Times New Roman" w:cs="Times New Roman"/>
          <w:color w:val="000000"/>
          <w:sz w:val="24"/>
          <w:szCs w:val="24"/>
          <w:lang w:val="es-EC"/>
        </w:rPr>
        <w:t>.</w:t>
      </w:r>
    </w:p>
    <w:p w14:paraId="0FC0A604" w14:textId="77777777" w:rsidR="00E14541" w:rsidRPr="005A0A40" w:rsidRDefault="00E14541" w:rsidP="005837EA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</w:p>
    <w:p w14:paraId="779F0011" w14:textId="5E3F2DB4" w:rsidR="00E14541" w:rsidRPr="005A0A40" w:rsidRDefault="005837EA" w:rsidP="00E1454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Los laboratorios farmacéuticos están cayendo en lo que se llama la miopía del marketing, exponiendo a sus clientes y potenciales clientes a </w:t>
      </w:r>
      <w:r w:rsidR="00777020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estrategias 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de marketing y comercialización 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denominada</w:t>
      </w:r>
      <w:r w:rsidR="00F00431" w:rsidRPr="00F00431">
        <w:rPr>
          <w:rFonts w:ascii="Times New Roman" w:hAnsi="Times New Roman" w:cs="Times New Roman"/>
          <w:noProof/>
          <w:sz w:val="24"/>
          <w:szCs w:val="24"/>
          <w:lang w:val="es-EC"/>
        </w:rPr>
        <w:t>s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de </w:t>
      </w:r>
      <w:r w:rsidR="009978F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´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guerrilla</w:t>
      </w:r>
      <w:r w:rsidR="009978F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´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logrando saturar y generando ruido comercial más no valor agregado </w:t>
      </w:r>
      <w:r w:rsidR="00374016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(Bobbio Isaías, 2019)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.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Los principales factores para decidir la compra en la industria farmac</w:t>
      </w:r>
      <w:r w:rsidR="00396A2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eútica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="00396A2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son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el precio, el crédito y los periodos de pago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  <w:lang w:val="es-EC"/>
          </w:rPr>
          <w:id w:val="889227294"/>
          <w:citation/>
        </w:sdtPr>
        <w:sdtEndPr/>
        <w:sdtContent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instrText xml:space="preserve"> CITATION Gon19 \l 22538 </w:instrTex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(Gonzáles, 2019)</w: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 y  p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ara la adquisición de productos genérico</w:t>
      </w:r>
      <w:r w:rsidR="00777020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s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el precio es la principal </w:t>
      </w:r>
      <w:r w:rsidR="00EC6F40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vari</w:t>
      </w:r>
      <w:r w:rsidR="00396A2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a</w:t>
      </w:r>
      <w:r w:rsidR="00EC6F40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ble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de compra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  <w:lang w:val="es-EC"/>
          </w:rPr>
          <w:id w:val="-1319728979"/>
          <w:citation/>
        </w:sdtPr>
        <w:sdtEndPr/>
        <w:sdtContent>
          <w:r w:rsidR="00DB00D4"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begin"/>
          </w:r>
          <w:r w:rsidR="00DB00D4"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instrText xml:space="preserve"> CITATION Bri19 \l 22538 </w:instrText>
          </w:r>
          <w:r w:rsidR="00DB00D4"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(Briones, 2019)</w:t>
          </w:r>
          <w:r w:rsidR="00DB00D4"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="00AD7D4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. 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="00AD7D4D" w:rsidRPr="009428EA">
        <w:rPr>
          <w:rFonts w:ascii="Times New Roman" w:hAnsi="Times New Roman" w:cs="Times New Roman"/>
          <w:noProof/>
          <w:sz w:val="24"/>
          <w:szCs w:val="24"/>
          <w:lang w:val="es-EC"/>
        </w:rPr>
        <w:t>S</w:t>
      </w:r>
      <w:r w:rsidR="00E14541" w:rsidRPr="009428EA">
        <w:rPr>
          <w:rFonts w:ascii="Times New Roman" w:hAnsi="Times New Roman" w:cs="Times New Roman"/>
          <w:noProof/>
          <w:sz w:val="24"/>
          <w:szCs w:val="24"/>
          <w:lang w:val="es-EC"/>
        </w:rPr>
        <w:t>i</w:t>
      </w:r>
      <w:r w:rsidR="00AD7D4D" w:rsidRPr="009428EA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lo que se</w:t>
      </w:r>
      <w:r w:rsidR="00E14541" w:rsidRPr="009428EA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desea </w:t>
      </w:r>
      <w:r w:rsidR="00AD7D4D" w:rsidRPr="009428EA">
        <w:rPr>
          <w:rFonts w:ascii="Times New Roman" w:hAnsi="Times New Roman" w:cs="Times New Roman"/>
          <w:noProof/>
          <w:sz w:val="24"/>
          <w:szCs w:val="24"/>
          <w:lang w:val="es-EC"/>
        </w:rPr>
        <w:t>es</w:t>
      </w:r>
      <w:r w:rsidR="00AD7D4D" w:rsidRPr="00AD7D4D">
        <w:rPr>
          <w:rFonts w:ascii="Times New Roman" w:hAnsi="Times New Roman" w:cs="Times New Roman"/>
          <w:noProof/>
          <w:color w:val="FF0000"/>
          <w:sz w:val="24"/>
          <w:szCs w:val="24"/>
          <w:lang w:val="es-EC"/>
        </w:rPr>
        <w:t xml:space="preserve"> 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comprar medicamentos de marcas reconocidas</w:t>
      </w:r>
      <w:r w:rsidR="00AD7D4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está delimitado por la capacidad de pago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 oferta, precio y calidad (Orti</w:t>
      </w:r>
      <w:r w:rsidR="00374016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z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et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al.,</w:t>
      </w:r>
      <w:r w:rsidR="00DB00D4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2014)</w:t>
      </w:r>
      <w:r w:rsidR="00192F47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. 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El comportamiento de compra de productos esenciales</w:t>
      </w:r>
      <w:r w:rsidR="00AD7D4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como son los medicamentos</w:t>
      </w:r>
      <w:r w:rsidR="00AD7D4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tiene un efecto directamente proporcional si dichos productos están en promoción y ofrecen algún descuento (Cai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="00026282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et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al.,</w:t>
      </w:r>
      <w:r w:rsidR="00E14541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2015).</w:t>
      </w:r>
    </w:p>
    <w:p w14:paraId="3E5F3DC5" w14:textId="215AFD08" w:rsidR="00DB00D4" w:rsidRPr="005A0A40" w:rsidRDefault="00026282" w:rsidP="00026282">
      <w:pPr>
        <w:tabs>
          <w:tab w:val="left" w:pos="6108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ab/>
      </w:r>
    </w:p>
    <w:p w14:paraId="0F536670" w14:textId="5493622C" w:rsidR="00192F47" w:rsidRPr="005A0A40" w:rsidRDefault="00192F47" w:rsidP="00192F4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En Ecuador los medicamentos considerados de venta libre denomin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ados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OTC por sus siglas en ínglés (</w:t>
      </w:r>
      <w:r w:rsidRPr="005A0A4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s-EC"/>
        </w:rPr>
        <w:t>over the counter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) están definidos</w:t>
      </w:r>
      <w:r w:rsidR="000752CE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;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sin embargo, la au</w:t>
      </w:r>
      <w:r w:rsidR="00374016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to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medicación permite que medicamentos que no se encuentran bajo el esquema de venta libre sean comercializados sin restricción (Ortiz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="00026282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et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al.,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2014)</w:t>
      </w:r>
      <w:r w:rsidR="00AD7D4D" w:rsidRPr="00493E3A">
        <w:rPr>
          <w:rFonts w:ascii="Times New Roman" w:hAnsi="Times New Roman" w:cs="Times New Roman"/>
          <w:noProof/>
          <w:sz w:val="24"/>
          <w:szCs w:val="24"/>
          <w:lang w:val="es-EC"/>
        </w:rPr>
        <w:t>. E</w:t>
      </w:r>
      <w:r w:rsidRPr="00493E3A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l </w:t>
      </w:r>
      <w:r w:rsidR="00026282" w:rsidRPr="00493E3A">
        <w:rPr>
          <w:rFonts w:ascii="Times New Roman" w:hAnsi="Times New Roman" w:cs="Times New Roman"/>
          <w:noProof/>
          <w:sz w:val="24"/>
          <w:szCs w:val="24"/>
          <w:lang w:val="es-EC"/>
        </w:rPr>
        <w:t>C</w:t>
      </w:r>
      <w:r w:rsidRPr="00493E3A">
        <w:rPr>
          <w:rFonts w:ascii="Times New Roman" w:hAnsi="Times New Roman" w:cs="Times New Roman"/>
          <w:noProof/>
          <w:sz w:val="24"/>
          <w:szCs w:val="24"/>
          <w:lang w:val="es-EC"/>
        </w:rPr>
        <w:t>ódi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go de 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S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alud 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P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ública obliga a los profesionales de la salud a prescribir en las recetas el nombre genérico de la molécula</w:t>
      </w:r>
      <w:r w:rsidR="00DF2301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;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sin embargo, existe un grupo importante de consumidores que no confían en la eficacia de estos productos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  <w:lang w:val="es-EC"/>
          </w:rPr>
          <w:id w:val="875733342"/>
          <w:citation/>
        </w:sdtPr>
        <w:sdtEndPr/>
        <w:sdtContent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instrText xml:space="preserve"> CITATION Min13 \l 22538 </w:instrTex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(MSP, 2013)</w: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. Los medicamentos de marca se comercializan 2.8 veces más rápido que los genéricos y esto es causado por el desacato al 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C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ódigo de 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S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alud 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P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ública (Ortiz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r w:rsidR="00026282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et</w:t>
      </w:r>
      <w:r w:rsidR="00026282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al.,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2014)</w:t>
      </w:r>
    </w:p>
    <w:p w14:paraId="30ED33D2" w14:textId="77777777" w:rsidR="00192F47" w:rsidRPr="005A0A40" w:rsidRDefault="00192F47" w:rsidP="00192F4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</w:p>
    <w:p w14:paraId="61303D12" w14:textId="55554A4A" w:rsidR="00192F47" w:rsidRPr="005A0A40" w:rsidRDefault="00192F47" w:rsidP="00192F4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La elasticidad cruzada con relación a los productos genéricos es baja</w:t>
      </w:r>
      <w:r w:rsidR="001E750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,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tan</w:t>
      </w:r>
      <w:r w:rsidR="001E750D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to así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que los usuarios tienen la certeza que a mayor precio mayor calidad, es por eso que consideran a los productos de marca mejores que los genéricos </w:t>
      </w:r>
      <w:r w:rsidR="00374016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(Bobbio Isaías, 2019)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. </w:t>
      </w:r>
    </w:p>
    <w:p w14:paraId="13B43E9A" w14:textId="77777777" w:rsidR="00192F47" w:rsidRPr="005A0A40" w:rsidRDefault="00192F47" w:rsidP="00192F4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</w:p>
    <w:p w14:paraId="1C616563" w14:textId="49AF37EC" w:rsidR="00192F47" w:rsidRPr="005A0A40" w:rsidRDefault="00192F47" w:rsidP="00192F4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lastRenderedPageBreak/>
        <w:t xml:space="preserve">Los pediatras son influenciadores en la adquisición de productos como vitaminas ya que la prescripción o recomendación mejora la intención de compra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  <w:lang w:val="es-EC"/>
          </w:rPr>
          <w:id w:val="-41982207"/>
          <w:citation/>
        </w:sdtPr>
        <w:sdtEndPr/>
        <w:sdtContent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instrText xml:space="preserve"> CITATION Bas15 \l 22538 </w:instrTex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(Bastindas, 2015)</w: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="00AD7D4D" w:rsidRPr="00AD7D4D">
        <w:rPr>
          <w:rFonts w:ascii="Times New Roman" w:hAnsi="Times New Roman" w:cs="Times New Roman"/>
          <w:noProof/>
          <w:color w:val="FF0000"/>
          <w:sz w:val="24"/>
          <w:szCs w:val="24"/>
          <w:lang w:val="es-EC"/>
        </w:rPr>
        <w:t>.</w:t>
      </w:r>
    </w:p>
    <w:p w14:paraId="4616D8EB" w14:textId="77777777" w:rsidR="00192F47" w:rsidRPr="005A0A40" w:rsidRDefault="00192F47" w:rsidP="005837EA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</w:p>
    <w:p w14:paraId="70F4CD69" w14:textId="5A8CA07C" w:rsidR="005837EA" w:rsidRPr="005A0A40" w:rsidRDefault="005837EA" w:rsidP="005837EA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Las farmacias unipersonale</w:t>
      </w:r>
      <w:r w:rsidR="003C326B"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s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han ido </w:t>
      </w:r>
      <w:r w:rsidRPr="00D57D18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desapareci</w:t>
      </w:r>
      <w:r w:rsidR="00D57D18" w:rsidRPr="00D57D18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endo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teni</w:t>
      </w:r>
      <w:r w:rsidR="00D57D18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en</w:t>
      </w:r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do que sumarse a las grandes cadenas para poder subsistir</w:t>
      </w:r>
      <w:r w:rsidR="00AE304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, estás alianzas han </w:t>
      </w:r>
      <w:r w:rsidR="008B38E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aumentando la competitividad</w:t>
      </w:r>
      <w:r w:rsidR="00AE304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en portafolio de productos y </w:t>
      </w:r>
      <w:r w:rsidR="00BE077B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precio de venta</w:t>
      </w:r>
      <w:r w:rsidR="008B38E6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 xml:space="preserve">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  <w:lang w:val="es-EC"/>
          </w:rPr>
          <w:id w:val="2015110439"/>
          <w:citation/>
        </w:sdtPr>
        <w:sdtEndPr/>
        <w:sdtContent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begin"/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instrText xml:space="preserve">CITATION Bej19 \l 22538 </w:instrTex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separate"/>
          </w:r>
          <w:r w:rsidR="00694B23" w:rsidRPr="00694B2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t>(Bejar &amp; Rea, 2019)</w:t>
          </w:r>
          <w:r w:rsidRPr="005A0A40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es-EC"/>
            </w:rPr>
            <w:fldChar w:fldCharType="end"/>
          </w:r>
        </w:sdtContent>
      </w:sdt>
      <w:r w:rsidRPr="005A0A40"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  <w:t>.</w:t>
      </w:r>
    </w:p>
    <w:p w14:paraId="1B3B41D3" w14:textId="77777777" w:rsidR="00264921" w:rsidRPr="005A0A40" w:rsidRDefault="00264921" w:rsidP="00264921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theme="majorBidi"/>
          <w:b/>
          <w:noProof/>
          <w:sz w:val="24"/>
          <w:szCs w:val="32"/>
          <w:lang w:val="es-EC" w:eastAsia="es-EC"/>
        </w:rPr>
      </w:pPr>
      <w:r w:rsidRPr="005A0A40">
        <w:rPr>
          <w:rFonts w:ascii="Times New Roman" w:eastAsiaTheme="majorEastAsia" w:hAnsi="Times New Roman" w:cstheme="majorBidi"/>
          <w:b/>
          <w:noProof/>
          <w:sz w:val="24"/>
          <w:szCs w:val="32"/>
          <w:lang w:val="es-EC" w:eastAsia="es-EC"/>
        </w:rPr>
        <w:t xml:space="preserve">Metodología </w:t>
      </w:r>
    </w:p>
    <w:p w14:paraId="3EBC33CF" w14:textId="77777777" w:rsidR="00CE706E" w:rsidRDefault="00CE706E" w:rsidP="00CE706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C"/>
        </w:rPr>
      </w:pPr>
    </w:p>
    <w:p w14:paraId="102F8813" w14:textId="61E588D3" w:rsidR="006C44FC" w:rsidRPr="006C44FC" w:rsidRDefault="006C44FC" w:rsidP="00CE706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</w:pP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El enfoque de esta investigación fue mixto, en el enfoque cualitativo se aplicaron nueve entrevistas a profundidad a expertos del sector </w:t>
      </w:r>
      <w:r w:rsidR="00CE706E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de la 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salud como visitadores médicos, farmacéuticos y pediatras residentes en la ciudad de Cuenca, con al menos cinco años de experiencia en su área. Para el enfoque cuantitativo el alcance de la investigación fue descriptivo, transversal simple y el método de muestreo fue no probabilístico por conveniencia; la muestra estuvo conformada por 25</w:t>
      </w:r>
      <w:r w:rsidR="00CE706E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0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participantes hombres y mujeres de 20 a 63 años residentes en la ciudad de Cuenca con hijos o menores a su cargo. El instrumento de medición fue un cuestionario</w:t>
      </w:r>
      <w:r w:rsidR="006321EA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</w:t>
      </w:r>
      <w:r w:rsidR="006321EA" w:rsidRPr="00C042B4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s-419"/>
        </w:rPr>
        <w:t>ad</w:t>
      </w:r>
      <w:r w:rsidR="006321E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s-419"/>
        </w:rPr>
        <w:t xml:space="preserve"> </w:t>
      </w:r>
      <w:r w:rsidR="006321EA" w:rsidRPr="00C042B4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s-419"/>
        </w:rPr>
        <w:t>hoc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desarrollado por los autores</w:t>
      </w:r>
      <w:r w:rsidR="006321EA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,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estructurado en tres secciones y conformado por 20 preguntas para medir el consumo actual de medicamentos de venta libre. La recopilación de datos se realizó a través de una encuesta online por medio de la plataforma QuestionPro. El tipo de  en</w:t>
      </w:r>
      <w:r w:rsidR="00CE706E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cuesta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fue personal se ubicó a los participantes en lugares estratégicos como farmacias, consultorios pediátricos</w:t>
      </w:r>
      <w:r w:rsidR="00CE706E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y</w:t>
      </w:r>
      <w:r w:rsidRPr="006C44F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hospitales. Los datos fueron analizados utilizando técnicas de estadística descriptiva. </w:t>
      </w:r>
    </w:p>
    <w:p w14:paraId="43740AD5" w14:textId="0358883E" w:rsidR="006C44FC" w:rsidRDefault="00BB1188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Resultados</w:t>
      </w:r>
    </w:p>
    <w:p w14:paraId="15B8A207" w14:textId="77777777" w:rsidR="00BB1188" w:rsidRDefault="00BB1188" w:rsidP="00BB118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Investigación Cualitativa: Entrevista a expertos</w:t>
      </w:r>
    </w:p>
    <w:p w14:paraId="5A99B25F" w14:textId="18CAE87B" w:rsidR="000751E4" w:rsidRPr="00DA4BA7" w:rsidRDefault="000751E4" w:rsidP="00BB118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  <w:r w:rsidRPr="00DA4BA7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Farmacéutico</w:t>
      </w:r>
      <w:r w:rsidR="00CD7563" w:rsidRPr="00DA4BA7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s</w:t>
      </w:r>
      <w:r w:rsidRPr="00DA4BA7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.</w:t>
      </w:r>
    </w:p>
    <w:p w14:paraId="3DF767C3" w14:textId="05DCD0A0" w:rsidR="00BB1188" w:rsidRDefault="00BB1188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farmacéuticos </w:t>
      </w:r>
      <w:r w:rsidR="0069540D">
        <w:rPr>
          <w:rFonts w:ascii="Times New Roman" w:eastAsia="Times New Roman" w:hAnsi="Times New Roman" w:cs="Times New Roman"/>
          <w:sz w:val="24"/>
          <w:szCs w:val="24"/>
          <w:lang w:val="es-EC"/>
        </w:rPr>
        <w:t>mencionaron</w:t>
      </w:r>
      <w:r w:rsidR="001D7F9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son capacitados por parte de los laboratorios como estrategia comercial para promocionar los medicamentos en temas de posología, indicaciones y contraindicaciones. </w:t>
      </w:r>
    </w:p>
    <w:p w14:paraId="08977D1A" w14:textId="67043EF9" w:rsidR="000751E4" w:rsidRPr="005A0A40" w:rsidRDefault="001D7F97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Consideran que e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xiste un patrón de enfermedades</w:t>
      </w:r>
      <w:r w:rsidR="00BB118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comunes que saben por conocimiento técnico y experienc</w:t>
      </w:r>
      <w:r w:rsidR="000751E4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ia c</w:t>
      </w:r>
      <w:r w:rsidR="0023189C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ó</w:t>
      </w:r>
      <w:r w:rsidR="000751E4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mo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tratarlas, </w:t>
      </w:r>
      <w:r w:rsidR="00EC01A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sin realizar una valoración previa al paciente,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estos casos la medicina más utilizada en el área pediátrica </w:t>
      </w:r>
      <w:r w:rsidR="00EC01A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es el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paracetamol en cualquiera de su</w:t>
      </w:r>
      <w:r w:rsidR="00EC01A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 </w:t>
      </w:r>
      <w:r w:rsidR="00EC01A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 xml:space="preserve">presentaciones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comerciales</w:t>
      </w:r>
      <w:r w:rsidR="0073070B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también cetrinas, loratadinas</w:t>
      </w:r>
      <w:r w:rsidR="00BB1188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EE00C9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antihistamínicos, antigripales, antipiréticos, probióticos y vitaminas.</w:t>
      </w:r>
      <w:r w:rsidR="0073070B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Esto debido a que </w:t>
      </w:r>
      <w:r w:rsidR="00BB118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pacientes pediátricos en su mayoría presentan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síndromes febriles ocasionados por infecciones víricas como</w:t>
      </w:r>
      <w:r w:rsidR="0023189C">
        <w:rPr>
          <w:rFonts w:ascii="Times New Roman" w:eastAsia="Times New Roman" w:hAnsi="Times New Roman" w:cs="Times New Roman"/>
          <w:sz w:val="24"/>
          <w:szCs w:val="24"/>
          <w:lang w:val="es-EC"/>
        </w:rPr>
        <w:t>: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gripe, alergias, resfriados, amigdalitis; también son comunes las afecciones gástricas (malestar estomacal) que se suelen tratar con medicamentos como</w:t>
      </w:r>
      <w:r w:rsidR="006B7EA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="006B7EA7">
        <w:rPr>
          <w:rFonts w:ascii="Times New Roman" w:eastAsia="Times New Roman" w:hAnsi="Times New Roman" w:cs="Times New Roman"/>
          <w:sz w:val="24"/>
          <w:szCs w:val="24"/>
          <w:lang w:val="es-EC"/>
        </w:rPr>
        <w:t>propinox</w:t>
      </w:r>
      <w:proofErr w:type="spellEnd"/>
      <w:r w:rsidR="006B7EA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- </w:t>
      </w:r>
      <w:proofErr w:type="spellStart"/>
      <w:r w:rsidR="006B7EA7">
        <w:rPr>
          <w:rFonts w:ascii="Times New Roman" w:eastAsia="Times New Roman" w:hAnsi="Times New Roman" w:cs="Times New Roman"/>
          <w:sz w:val="24"/>
          <w:szCs w:val="24"/>
          <w:lang w:val="es-EC"/>
        </w:rPr>
        <w:t>simeticona</w:t>
      </w:r>
      <w:proofErr w:type="spellEnd"/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 cuando superan la enfermedad se les suele administrar vitaminas.</w:t>
      </w:r>
      <w:r w:rsidR="006D3F9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4040C990" w14:textId="25276C14" w:rsidR="000751E4" w:rsidRPr="005A0A40" w:rsidRDefault="000751E4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="00D902A9">
        <w:rPr>
          <w:rFonts w:ascii="Times New Roman" w:eastAsia="Times New Roman" w:hAnsi="Times New Roman" w:cs="Times New Roman"/>
          <w:sz w:val="24"/>
          <w:szCs w:val="24"/>
          <w:lang w:val="es-EC"/>
        </w:rPr>
        <w:t>entrevistados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recalcaron que no asesoraban completamente a las personas que acuden a su </w:t>
      </w:r>
      <w:r w:rsidR="00475CF5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farmacia, </w:t>
      </w:r>
      <w:r w:rsidR="00475CF5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sin embargo, indicaron que existen boticas que cuentan con los servicios de un médico quién puede asesorar a los clientes.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El ser asesorado por un farmacéutico depende de la enfermedad y tal vez del tipo de fármaco de venta libre que se vaya a comprar.</w:t>
      </w:r>
    </w:p>
    <w:p w14:paraId="23DE33A4" w14:textId="71615A63" w:rsidR="00087918" w:rsidRDefault="000751E4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</w:t>
      </w:r>
      <w:r w:rsidR="00087918">
        <w:rPr>
          <w:rFonts w:ascii="Times New Roman" w:eastAsia="Times New Roman" w:hAnsi="Times New Roman" w:cs="Times New Roman"/>
          <w:sz w:val="24"/>
          <w:szCs w:val="24"/>
          <w:lang w:val="es-EC"/>
        </w:rPr>
        <w:t>i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ndustria </w:t>
      </w:r>
      <w:r w:rsidR="00087918">
        <w:rPr>
          <w:rFonts w:ascii="Times New Roman" w:eastAsia="Times New Roman" w:hAnsi="Times New Roman" w:cs="Times New Roman"/>
          <w:sz w:val="24"/>
          <w:szCs w:val="24"/>
          <w:lang w:val="es-EC"/>
        </w:rPr>
        <w:t>e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cuatoriana hoy en día tiene un amplio abanico de medica</w:t>
      </w:r>
      <w:r w:rsidR="000B78F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mentos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OTC con una muy bue</w:t>
      </w:r>
      <w:r w:rsidR="000B78F2">
        <w:rPr>
          <w:rFonts w:ascii="Times New Roman" w:eastAsia="Times New Roman" w:hAnsi="Times New Roman" w:cs="Times New Roman"/>
          <w:sz w:val="24"/>
          <w:szCs w:val="24"/>
          <w:lang w:val="es-EC"/>
        </w:rPr>
        <w:t>na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calidad</w:t>
      </w:r>
      <w:r w:rsidR="00B2438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variedad de compuestos y nombres comerciales. Este tipo de medicación se </w:t>
      </w:r>
      <w:r w:rsidR="00B2438B">
        <w:rPr>
          <w:rFonts w:ascii="Times New Roman" w:eastAsia="Times New Roman" w:hAnsi="Times New Roman" w:cs="Times New Roman"/>
          <w:sz w:val="24"/>
          <w:szCs w:val="24"/>
          <w:lang w:val="es-EC"/>
        </w:rPr>
        <w:t>c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omer</w:t>
      </w:r>
      <w:r w:rsidR="00B2438B">
        <w:rPr>
          <w:rFonts w:ascii="Times New Roman" w:eastAsia="Times New Roman" w:hAnsi="Times New Roman" w:cs="Times New Roman"/>
          <w:sz w:val="24"/>
          <w:szCs w:val="24"/>
          <w:lang w:val="es-EC"/>
        </w:rPr>
        <w:t>cializa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usualmente para algún problema digestivo o para reforzar el sistema inmune a través de vitaminas</w:t>
      </w:r>
      <w:r w:rsidR="0008791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. </w:t>
      </w:r>
    </w:p>
    <w:p w14:paraId="2B10E4B3" w14:textId="2A5A1E50" w:rsidR="00417B20" w:rsidRPr="005A0A40" w:rsidRDefault="006F2E47" w:rsidP="00417B2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Respecto a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relación precio-calidad de los medicamentos OTC, los entrevistados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indican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que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</w:t>
      </w:r>
      <w:r w:rsidR="00EE00C9">
        <w:rPr>
          <w:rFonts w:ascii="Times New Roman" w:eastAsia="Times New Roman" w:hAnsi="Times New Roman" w:cs="Times New Roman"/>
          <w:sz w:val="24"/>
          <w:szCs w:val="24"/>
          <w:lang w:val="es-EC"/>
        </w:rPr>
        <w:t>fármacos</w:t>
      </w:r>
      <w:r w:rsidR="0008791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marca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>son de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mayor preferencia por </w:t>
      </w:r>
      <w:r w:rsidR="00CE6398">
        <w:rPr>
          <w:rFonts w:ascii="Times New Roman" w:eastAsia="Times New Roman" w:hAnsi="Times New Roman" w:cs="Times New Roman"/>
          <w:sz w:val="24"/>
          <w:szCs w:val="24"/>
          <w:lang w:val="es-EC"/>
        </w:rPr>
        <w:t>los clientes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>además</w:t>
      </w:r>
      <w:r w:rsidR="00EE00C9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los perciben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como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los de mayor calidad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08791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="00417B2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los precios más altos del mercado y </w:t>
      </w:r>
      <w:r w:rsidR="00417B20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una respuesta terapéutica más efectiva en comparación con el genérico.</w:t>
      </w:r>
    </w:p>
    <w:p w14:paraId="21FDEFE2" w14:textId="77777777" w:rsidR="00C6401B" w:rsidRDefault="00007A98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relación a la publicidad </w:t>
      </w:r>
      <w:r w:rsidR="00DC365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participantes </w:t>
      </w:r>
      <w:r w:rsidR="00C6401B">
        <w:rPr>
          <w:rFonts w:ascii="Times New Roman" w:eastAsia="Times New Roman" w:hAnsi="Times New Roman" w:cs="Times New Roman"/>
          <w:sz w:val="24"/>
          <w:szCs w:val="24"/>
          <w:lang w:val="es-EC"/>
        </w:rPr>
        <w:t>señalaron</w:t>
      </w:r>
      <w:r w:rsidR="00DC365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 método más efectivo </w:t>
      </w:r>
      <w:r w:rsidR="00FC20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boca a boca, </w:t>
      </w:r>
      <w:r w:rsidR="00DC3656">
        <w:rPr>
          <w:rFonts w:ascii="Times New Roman" w:eastAsia="Times New Roman" w:hAnsi="Times New Roman" w:cs="Times New Roman"/>
          <w:sz w:val="24"/>
          <w:szCs w:val="24"/>
          <w:lang w:val="es-EC"/>
        </w:rPr>
        <w:t>pues el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padre o </w:t>
      </w:r>
      <w:r w:rsidR="00C6401B" w:rsidRPr="00C6401B">
        <w:rPr>
          <w:rFonts w:ascii="Times New Roman" w:eastAsia="Times New Roman" w:hAnsi="Times New Roman" w:cs="Times New Roman"/>
          <w:sz w:val="24"/>
          <w:szCs w:val="24"/>
          <w:lang w:val="es-EC"/>
        </w:rPr>
        <w:t>representante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del niño recurre a las recomendaciones de amigos o familia para comprar un fármaco, ya que prefieren confiar en las experiencias</w:t>
      </w:r>
      <w:r w:rsidR="00C6401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sus conocidos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ha</w:t>
      </w:r>
      <w:r w:rsidR="00DC3656">
        <w:rPr>
          <w:rFonts w:ascii="Times New Roman" w:eastAsia="Times New Roman" w:hAnsi="Times New Roman" w:cs="Times New Roman"/>
          <w:sz w:val="24"/>
          <w:szCs w:val="24"/>
          <w:lang w:val="es-EC"/>
        </w:rPr>
        <w:t>n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tenido </w:t>
      </w:r>
      <w:r w:rsidR="00EB4B6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más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que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la publicidad</w:t>
      </w:r>
      <w:r w:rsidR="00DC365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. </w:t>
      </w:r>
    </w:p>
    <w:p w14:paraId="54136765" w14:textId="137BE544" w:rsidR="00007A98" w:rsidRPr="005A0A40" w:rsidRDefault="00C6401B" w:rsidP="005C39A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informantes </w:t>
      </w:r>
      <w:r w:rsidR="00982DC3">
        <w:rPr>
          <w:rFonts w:ascii="Times New Roman" w:eastAsia="Times New Roman" w:hAnsi="Times New Roman" w:cs="Times New Roman"/>
          <w:sz w:val="24"/>
          <w:szCs w:val="24"/>
          <w:lang w:val="es-EC"/>
        </w:rPr>
        <w:t>mencionan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la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publicidad no se centra en fármacos muy delicados a la hora de la venta, existe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más 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publicidad para vitaminas, leche en polvo o tal vez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encimas digestivas.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 </w:t>
      </w:r>
      <w:r w:rsidR="00982DC3">
        <w:rPr>
          <w:rFonts w:ascii="Times New Roman" w:eastAsia="Times New Roman" w:hAnsi="Times New Roman" w:cs="Times New Roman"/>
          <w:sz w:val="24"/>
          <w:szCs w:val="24"/>
          <w:lang w:val="es-EC"/>
        </w:rPr>
        <w:t>Consideran que l</w:t>
      </w:r>
      <w:r w:rsidR="000751E4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 publicidad es buena para llamar la atención de las personas, pero el método del boca a boca siempre será mejor cuando se trata de productos para niños.</w:t>
      </w:r>
    </w:p>
    <w:p w14:paraId="5CCB37F3" w14:textId="77777777" w:rsidR="002D6D0E" w:rsidRDefault="002D6D0E" w:rsidP="0011050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3C5A03FB" w14:textId="77777777" w:rsidR="002D6D0E" w:rsidRDefault="002D6D0E" w:rsidP="0011050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4B59F8B0" w14:textId="77777777" w:rsidR="00EE00C9" w:rsidRDefault="00EE00C9" w:rsidP="0011050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38D0D95B" w14:textId="720EECAA" w:rsidR="00AA0737" w:rsidRPr="005A0A40" w:rsidRDefault="00AA0737" w:rsidP="0011050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lastRenderedPageBreak/>
        <w:t>Pedia</w:t>
      </w:r>
      <w:r w:rsidRPr="00DA4BA7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tra</w:t>
      </w:r>
      <w:r w:rsidR="00CD7563" w:rsidRPr="00DA4BA7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s.</w:t>
      </w:r>
      <w:r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ab/>
      </w:r>
    </w:p>
    <w:p w14:paraId="537CF53D" w14:textId="2D768131" w:rsidR="00E96B2B" w:rsidRPr="005A0A40" w:rsidRDefault="00AA0737" w:rsidP="00E96B2B">
      <w:pPr>
        <w:pBdr>
          <w:top w:val="nil"/>
          <w:left w:val="nil"/>
          <w:bottom w:val="nil"/>
          <w:right w:val="nil"/>
          <w:between w:val="nil"/>
        </w:pBd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Consideran que</w:t>
      </w:r>
      <w:r w:rsidR="00EE00C9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como profesionales de la medicina deben ser la primera opci</w:t>
      </w:r>
      <w:r w:rsidR="00DC1615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ón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para consultar cualquier cuadro clínico y como consecuencia dar una prescripción médica ya que l</w:t>
      </w:r>
      <w:r w:rsidR="003864A6">
        <w:rPr>
          <w:rFonts w:ascii="Times New Roman" w:eastAsia="Times New Roman" w:hAnsi="Times New Roman" w:cs="Times New Roman"/>
          <w:sz w:val="24"/>
          <w:szCs w:val="24"/>
          <w:lang w:val="es-EC"/>
        </w:rPr>
        <w:t>os fármacos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no se ha</w:t>
      </w:r>
      <w:r w:rsidR="003864A6">
        <w:rPr>
          <w:rFonts w:ascii="Times New Roman" w:eastAsia="Times New Roman" w:hAnsi="Times New Roman" w:cs="Times New Roman"/>
          <w:sz w:val="24"/>
          <w:szCs w:val="24"/>
          <w:lang w:val="es-EC"/>
        </w:rPr>
        <w:t>n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estado utilizando </w:t>
      </w:r>
      <w:r w:rsidR="003864A6">
        <w:rPr>
          <w:rFonts w:ascii="Times New Roman" w:eastAsia="Times New Roman" w:hAnsi="Times New Roman" w:cs="Times New Roman"/>
          <w:sz w:val="24"/>
          <w:szCs w:val="24"/>
          <w:lang w:val="es-EC"/>
        </w:rPr>
        <w:t>de manera correcta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se debe concientizar </w:t>
      </w:r>
      <w:r w:rsidR="003864A6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 la población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de la cantidad de riesgos que existen </w:t>
      </w:r>
      <w:r w:rsidR="0065062B">
        <w:rPr>
          <w:rFonts w:ascii="Times New Roman" w:eastAsia="Times New Roman" w:hAnsi="Times New Roman" w:cs="Times New Roman"/>
          <w:sz w:val="24"/>
          <w:szCs w:val="24"/>
          <w:lang w:val="es-EC"/>
        </w:rPr>
        <w:t>con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 automedicación.</w:t>
      </w:r>
    </w:p>
    <w:p w14:paraId="30A7D7D1" w14:textId="310BF8D6" w:rsidR="00AA0737" w:rsidRPr="005A0A40" w:rsidRDefault="007C3A63" w:rsidP="00E96B2B">
      <w:pPr>
        <w:pBdr>
          <w:top w:val="nil"/>
          <w:left w:val="nil"/>
          <w:bottom w:val="nil"/>
          <w:right w:val="nil"/>
          <w:between w:val="nil"/>
        </w:pBd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Las</w:t>
      </w:r>
      <w:r w:rsidR="00E96B2B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enfermedades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más usuales son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las infecciones a las vías respiratorias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causando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dolor de garganta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oídos, síndromes febriles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o 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cuadros más complicados como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: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faringitis, rinitis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otitis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E96B2B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5066C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I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nfecciones que </w:t>
      </w:r>
      <w:r w:rsidR="005066C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requieren 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anti inflamatorios</w:t>
      </w:r>
      <w:r w:rsidR="005066C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como 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el paracetamol y el ibuprofen</w:t>
      </w:r>
      <w:r w:rsidR="005066C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o.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5E51143A" w14:textId="7897F975" w:rsidR="00AA0737" w:rsidRPr="005A0A40" w:rsidRDefault="00AA0737" w:rsidP="005C3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Para los pediatras es de gran importancia adaptarse al medio y a las medicina</w:t>
      </w:r>
      <w:r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CD7563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accesibles</w:t>
      </w:r>
      <w:r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BE0EE6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</w:t>
      </w:r>
      <w:r w:rsidR="00BE0E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 Ecuador existe una amplia cartera de medicamentos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OTC </w:t>
      </w:r>
      <w:r w:rsidR="002A64CC">
        <w:rPr>
          <w:rFonts w:ascii="Times New Roman" w:eastAsia="Times New Roman" w:hAnsi="Times New Roman" w:cs="Times New Roman"/>
          <w:sz w:val="24"/>
          <w:szCs w:val="24"/>
          <w:lang w:val="es-EC"/>
        </w:rPr>
        <w:t>para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el área pediátrica.</w:t>
      </w:r>
    </w:p>
    <w:p w14:paraId="3CDC5927" w14:textId="5C966B46" w:rsidR="00AA0737" w:rsidRPr="005A0A40" w:rsidRDefault="008202B2" w:rsidP="005C3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Existe diferencia en la calidad de medicamentos OTC de marca y genéricos de las cuales los compradores desconocen.</w:t>
      </w:r>
      <w:r w:rsidR="00BB3340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437F8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Los medicamentos de marca tienen un mayor precio y reaccionan en menor tiempo que los genéricos, además</w:t>
      </w:r>
      <w:r w:rsidR="004C19C1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437F8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sus costos se elevan debido a que el laboratorio invirtió en investigación,</w:t>
      </w:r>
      <w:r w:rsidR="004C19C1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producción y</w:t>
      </w:r>
      <w:r w:rsidR="00437F8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publicidad para lograr comercializar el producto.</w:t>
      </w:r>
      <w:r w:rsidR="00AA073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444211EC" w14:textId="1F728DE6" w:rsidR="00BB3340" w:rsidRPr="005A0A40" w:rsidRDefault="006B6DBF" w:rsidP="00BB334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Muchos padres</w:t>
      </w:r>
      <w:r w:rsidR="00CD7563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por evitar la consulta con</w:t>
      </w:r>
      <w:r w:rsidR="00AE04A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el profesional de la salud</w:t>
      </w:r>
      <w:r w:rsidR="00CD7563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AE04A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automedican </w:t>
      </w:r>
      <w:r w:rsidR="004526F7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 los menores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 productos recomendados por otras personas o por el </w:t>
      </w:r>
      <w:r w:rsidR="00AE04AC">
        <w:rPr>
          <w:rFonts w:ascii="Times New Roman" w:eastAsia="Times New Roman" w:hAnsi="Times New Roman" w:cs="Times New Roman"/>
          <w:sz w:val="24"/>
          <w:szCs w:val="24"/>
          <w:lang w:val="es-EC"/>
        </w:rPr>
        <w:t>farmacéutico, quienes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no están autorizados para </w:t>
      </w:r>
      <w:r w:rsidR="00AE04A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prescribir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antibióticos</w:t>
      </w:r>
      <w:r w:rsidR="00274F38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BB3340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falta de responsabilidad </w:t>
      </w:r>
      <w:r w:rsidR="00735421">
        <w:rPr>
          <w:rFonts w:ascii="Times New Roman" w:eastAsia="Times New Roman" w:hAnsi="Times New Roman" w:cs="Times New Roman"/>
          <w:sz w:val="24"/>
          <w:szCs w:val="24"/>
          <w:lang w:val="es-EC"/>
        </w:rPr>
        <w:t>de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l comprador genera problemas más serios como sobredosis</w:t>
      </w:r>
      <w:r w:rsidR="00735421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AE5F1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por ello debería haber mayor concientización al tratarse </w:t>
      </w:r>
      <w:r w:rsidR="004526F7">
        <w:rPr>
          <w:rFonts w:ascii="Times New Roman" w:eastAsia="Times New Roman" w:hAnsi="Times New Roman" w:cs="Times New Roman"/>
          <w:sz w:val="24"/>
          <w:szCs w:val="24"/>
          <w:lang w:val="es-EC"/>
        </w:rPr>
        <w:t>del segmento pediátrico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58D85216" w14:textId="01C01185" w:rsidR="00F73897" w:rsidRDefault="00AA0737" w:rsidP="00F7389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publicidad afecta a la decisión de compra, </w:t>
      </w:r>
      <w:r w:rsidR="009864DF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teniendo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mayor impacto la que está dirigida a los niños ya que se presentan con dibujos, historietas asociando las enfermedades con un cierto tipo de medicamento</w:t>
      </w:r>
      <w:r w:rsidR="003E5852">
        <w:rPr>
          <w:rFonts w:ascii="Times New Roman" w:eastAsia="Times New Roman" w:hAnsi="Times New Roman" w:cs="Times New Roman"/>
          <w:sz w:val="24"/>
          <w:szCs w:val="24"/>
          <w:lang w:val="es-EC"/>
        </w:rPr>
        <w:t>;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cambio</w:t>
      </w:r>
      <w:r w:rsidR="003E5852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los padres lo que más funciona es el boca a boca y publicidad enfocada en los resultados que brinda el medicamento. </w:t>
      </w:r>
    </w:p>
    <w:p w14:paraId="513E6172" w14:textId="552A6496" w:rsidR="00AA0737" w:rsidRPr="00DA4BA7" w:rsidRDefault="00AA0737" w:rsidP="00F7389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Visitador</w:t>
      </w:r>
      <w:r w:rsidR="00CD7563"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es</w:t>
      </w:r>
      <w:r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 M</w:t>
      </w:r>
      <w:r w:rsidR="0022717C"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é</w:t>
      </w:r>
      <w:r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dico</w:t>
      </w:r>
      <w:r w:rsidR="00CD7563" w:rsidRPr="00DA4BA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s.</w:t>
      </w:r>
    </w:p>
    <w:p w14:paraId="4C93D30E" w14:textId="7D6F74A2" w:rsidR="0022717C" w:rsidRDefault="00CD7563" w:rsidP="005C3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Indicaron que e</w:t>
      </w:r>
      <w:r w:rsidR="00A030E6" w:rsidRPr="00DA4BA7">
        <w:rPr>
          <w:rFonts w:ascii="Times New Roman" w:eastAsia="Times New Roman" w:hAnsi="Times New Roman" w:cs="Times New Roman"/>
          <w:sz w:val="24"/>
          <w:szCs w:val="24"/>
          <w:lang w:val="es-EC"/>
        </w:rPr>
        <w:t>n compa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ración con la realidad de hace 10 años percibe</w:t>
      </w:r>
      <w:r w:rsidR="0022717C">
        <w:rPr>
          <w:rFonts w:ascii="Times New Roman" w:eastAsia="Times New Roman" w:hAnsi="Times New Roman" w:cs="Times New Roman"/>
          <w:sz w:val="24"/>
          <w:szCs w:val="24"/>
          <w:lang w:val="es-EC"/>
        </w:rPr>
        <w:t>n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una mejora significativa en la disponibilidad de medicación genérica </w:t>
      </w:r>
      <w:r w:rsidR="00F31F2F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y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laboratorio</w:t>
      </w:r>
      <w:r w:rsidR="0022717C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el país,</w:t>
      </w:r>
      <w:r w:rsidR="00F31F2F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también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reca</w:t>
      </w:r>
      <w:r w:rsidR="00035EB9">
        <w:rPr>
          <w:rFonts w:ascii="Times New Roman" w:eastAsia="Times New Roman" w:hAnsi="Times New Roman" w:cs="Times New Roman"/>
          <w:sz w:val="24"/>
          <w:szCs w:val="24"/>
          <w:lang w:val="es-EC"/>
        </w:rPr>
        <w:t>lcaron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2C7D2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que 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el hecho de que</w:t>
      </w:r>
      <w:r w:rsidR="00D5429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D5429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Agencia Nacional de Regulación, Control y </w:t>
      </w:r>
      <w:r w:rsidRPr="005415FD">
        <w:rPr>
          <w:rFonts w:ascii="Times New Roman" w:eastAsia="Times New Roman" w:hAnsi="Times New Roman" w:cs="Times New Roman"/>
          <w:sz w:val="24"/>
          <w:szCs w:val="24"/>
          <w:lang w:val="es-EC"/>
        </w:rPr>
        <w:t>V</w:t>
      </w:r>
      <w:r w:rsidR="00D5429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igilancia Sanitaria </w:t>
      </w:r>
      <w:r w:rsidR="00D5429A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(ARCSA)</w:t>
      </w:r>
      <w:r w:rsidR="00D5429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controle el mercado </w:t>
      </w:r>
      <w:r w:rsidR="0094459F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h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 ayudado a que exista competitividad </w:t>
      </w:r>
      <w:r w:rsidR="0022717C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calidad y disponibilidad, </w:t>
      </w:r>
      <w:r w:rsidR="00C12350">
        <w:rPr>
          <w:rFonts w:ascii="Times New Roman" w:eastAsia="Times New Roman" w:hAnsi="Times New Roman" w:cs="Times New Roman"/>
          <w:sz w:val="24"/>
          <w:szCs w:val="24"/>
          <w:lang w:val="es-EC"/>
        </w:rPr>
        <w:t>fortaleciendo</w:t>
      </w:r>
      <w:r w:rsidR="00A030E6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al crecimiento de la industria en el país.</w:t>
      </w:r>
      <w:r w:rsidR="00BB3340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50DA861C" w14:textId="25914086" w:rsidR="00AA0737" w:rsidRPr="005A0A40" w:rsidRDefault="00AA0737" w:rsidP="005C3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 xml:space="preserve">Médicos y pacientes tienden </w:t>
      </w:r>
      <w:r w:rsidR="000600E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comprar los medicamentos en cadenas de farmacias confiables donde tienen buenos precios y los productos que ofrecen son seguros</w:t>
      </w:r>
      <w:r w:rsidR="006D262F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6D262F">
        <w:rPr>
          <w:rFonts w:ascii="Times New Roman" w:eastAsia="Times New Roman" w:hAnsi="Times New Roman" w:cs="Times New Roman"/>
          <w:sz w:val="24"/>
          <w:szCs w:val="24"/>
          <w:lang w:val="es-EC"/>
        </w:rPr>
        <w:t>L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as opiniones de los entrevistados concuerdan</w:t>
      </w:r>
      <w:r w:rsidR="0022717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los medicamentos de marca siempre serán mejores, pero no descartan el uso de medicamentos genéricos porque cumplen su objetivo y son menos costosos.</w:t>
      </w:r>
    </w:p>
    <w:p w14:paraId="235CE3E4" w14:textId="605F4F59" w:rsidR="007B39BB" w:rsidRPr="005A0A40" w:rsidRDefault="00035EB9" w:rsidP="00BB33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publicidad </w:t>
      </w:r>
      <w:r w:rsidR="004E415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facilita que el medicamento se </w:t>
      </w:r>
      <w:r w:rsidR="00D971B1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dé</w:t>
      </w:r>
      <w:r w:rsidR="004E415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 </w:t>
      </w:r>
      <w:r w:rsidR="00E75D9E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conocer,</w:t>
      </w:r>
      <w:r w:rsidR="004E415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pero también </w:t>
      </w:r>
      <w:r w:rsidR="00C66883">
        <w:rPr>
          <w:rFonts w:ascii="Times New Roman" w:eastAsia="Times New Roman" w:hAnsi="Times New Roman" w:cs="Times New Roman"/>
          <w:sz w:val="24"/>
          <w:szCs w:val="24"/>
          <w:lang w:val="es-EC"/>
        </w:rPr>
        <w:t>incomoda</w:t>
      </w:r>
      <w:r w:rsidR="004E415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 algunos pediatras por el hecho de </w:t>
      </w:r>
      <w:r w:rsidR="0022717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que </w:t>
      </w:r>
      <w:r w:rsidR="004E4159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suprime su trabajo y pueden complicar algunos c</w:t>
      </w:r>
      <w:r w:rsidR="0073766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uadros clínicos. </w:t>
      </w:r>
    </w:p>
    <w:p w14:paraId="1AB90025" w14:textId="37DA75D8" w:rsidR="00A533C0" w:rsidRDefault="00325D76" w:rsidP="005E099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Informe</w:t>
      </w:r>
      <w:r w:rsidR="00347ADE" w:rsidRPr="005A0A40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c</w:t>
      </w:r>
      <w:r w:rsidR="00347ADE" w:rsidRPr="005A0A40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uantitativo</w:t>
      </w:r>
      <w:r w:rsidR="00CD7563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.</w:t>
      </w:r>
    </w:p>
    <w:p w14:paraId="75466D22" w14:textId="69BC71F6" w:rsidR="00965063" w:rsidRPr="00965063" w:rsidRDefault="00965063" w:rsidP="001D3985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</w:pP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En la Tabla 1 se observa la composición de la muestra, en cuanto al géner</w:t>
      </w:r>
      <w:r w:rsidRPr="005415FD">
        <w:rPr>
          <w:rFonts w:ascii="Times New Roman" w:hAnsi="Times New Roman" w:cs="Times New Roman"/>
          <w:noProof/>
          <w:sz w:val="24"/>
          <w:szCs w:val="24"/>
          <w:lang w:val="es-419"/>
        </w:rPr>
        <w:t>o</w:t>
      </w:r>
      <w:r w:rsidR="00CD7563" w:rsidRPr="005415FD">
        <w:rPr>
          <w:rFonts w:ascii="Times New Roman" w:hAnsi="Times New Roman" w:cs="Times New Roman"/>
          <w:noProof/>
          <w:sz w:val="24"/>
          <w:szCs w:val="24"/>
          <w:lang w:val="es-419"/>
        </w:rPr>
        <w:t>,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el 4</w:t>
      </w:r>
      <w:r w:rsidR="0048548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5.6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% de los participantes fueron hombres</w:t>
      </w:r>
      <w:r w:rsidR="0048548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, el 46.4% 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mujeres</w:t>
      </w:r>
      <w:r w:rsidR="0048548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y el 8% de indentificó con otros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. El 48.8% se encontraban entre los 30 y 39 años de edad; en cuanto a la ocupación</w:t>
      </w:r>
      <w:r w:rsidR="00CD75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,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del 28.8%</w:t>
      </w:r>
      <w:r w:rsidR="0048548C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son empleaados privados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y el 24.4%  trabajan por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c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uenta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p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ropia respectivamente.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Respecto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al nivel de instrucción los porcentajes más altos se encuentran en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s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ecundaria con el 32.4% y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s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uperior con el 39.2%. Los participantes indicaron que su hogar está conformado por entre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tres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y </w:t>
      </w:r>
      <w:r w:rsidR="005405EB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>cinco</w:t>
      </w:r>
      <w:r w:rsidRPr="00965063">
        <w:rPr>
          <w:rFonts w:ascii="Times New Roman" w:hAnsi="Times New Roman" w:cs="Times New Roman"/>
          <w:noProof/>
          <w:color w:val="000000"/>
          <w:sz w:val="24"/>
          <w:szCs w:val="24"/>
          <w:lang w:val="es-419"/>
        </w:rPr>
        <w:t xml:space="preserve"> integrantes 65.6% y que el número de aportadores al ingreso familiar era de dos personas con el 59.2%. Respecto al número de menores a cargo, el 82.4% manifestaron tener bajo su responsabilidad uno o dos menores de edad.</w:t>
      </w:r>
    </w:p>
    <w:p w14:paraId="29D5B048" w14:textId="185A3194" w:rsidR="00965063" w:rsidRPr="00965063" w:rsidRDefault="00965063" w:rsidP="00965063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 w:rsidRPr="00965063">
        <w:rPr>
          <w:rFonts w:ascii="Times New Roman" w:hAnsi="Times New Roman" w:cs="Times New Roman"/>
          <w:sz w:val="24"/>
          <w:szCs w:val="18"/>
          <w:lang w:val="es-419" w:eastAsia="es-EC"/>
        </w:rPr>
        <w:t>Tabla 1</w:t>
      </w:r>
    </w:p>
    <w:p w14:paraId="05D8889C" w14:textId="77777777" w:rsidR="00965063" w:rsidRPr="00965063" w:rsidRDefault="00965063" w:rsidP="00965063">
      <w:pPr>
        <w:rPr>
          <w:rFonts w:ascii="Times New Roman" w:hAnsi="Times New Roman" w:cs="Times New Roman"/>
          <w:b/>
          <w:i/>
          <w:sz w:val="24"/>
          <w:szCs w:val="18"/>
          <w:lang w:val="es-419" w:eastAsia="es-EC"/>
        </w:rPr>
      </w:pPr>
      <w:r w:rsidRPr="00965063">
        <w:rPr>
          <w:rFonts w:ascii="Times New Roman" w:hAnsi="Times New Roman" w:cs="Times New Roman"/>
          <w:b/>
          <w:i/>
          <w:sz w:val="24"/>
          <w:szCs w:val="18"/>
          <w:lang w:val="es-419" w:eastAsia="es-EC"/>
        </w:rPr>
        <w:t>Datos sociodemográficos de los participantes</w:t>
      </w:r>
    </w:p>
    <w:p w14:paraId="5EFD82F7" w14:textId="77777777" w:rsidR="00965063" w:rsidRPr="00965063" w:rsidRDefault="00965063" w:rsidP="00965063">
      <w:pPr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  <w:noProof/>
        </w:rPr>
        <w:drawing>
          <wp:inline distT="0" distB="0" distL="0" distR="0" wp14:anchorId="3E9623B5" wp14:editId="6A6F75B8">
            <wp:extent cx="3248025" cy="290571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9" cy="291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1E988" w14:textId="6D9E3647" w:rsidR="00965063" w:rsidRPr="005A0A40" w:rsidRDefault="000116BC" w:rsidP="0096506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L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farmacia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la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se adquiere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>n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mayor frecuencia los medicamentos OTC para niños 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son </w:t>
      </w:r>
      <w:proofErr w:type="spellStart"/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Farmasol</w:t>
      </w:r>
      <w:proofErr w:type="spellEnd"/>
      <w:r w:rsidR="00B90D7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el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19%</w:t>
      </w:r>
      <w:r w:rsidR="00B90D7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seguida por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Cruz Azul</w:t>
      </w:r>
      <w:r w:rsidR="00B90D7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un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18%</w:t>
      </w:r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 en tercer lugar</w:t>
      </w:r>
      <w:r w:rsidR="0096506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="00965063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Fybeca</w:t>
      </w:r>
      <w:proofErr w:type="spellEnd"/>
      <w:r w:rsidR="00B90D7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7F7A9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 el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13%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como se observa en </w:t>
      </w:r>
      <w:r>
        <w:rPr>
          <w:rFonts w:ascii="Times New Roman" w:hAnsi="Times New Roman" w:cs="Times New Roman"/>
          <w:sz w:val="24"/>
          <w:szCs w:val="18"/>
          <w:lang w:val="es-419" w:eastAsia="es-EC"/>
        </w:rPr>
        <w:t>la Figura 1.</w:t>
      </w:r>
    </w:p>
    <w:p w14:paraId="0E475406" w14:textId="1E76D7AF" w:rsidR="00965063" w:rsidRDefault="00C73830" w:rsidP="00965063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>
        <w:rPr>
          <w:rFonts w:ascii="Times New Roman" w:hAnsi="Times New Roman" w:cs="Times New Roman"/>
          <w:sz w:val="24"/>
          <w:szCs w:val="18"/>
          <w:lang w:val="es-419" w:eastAsia="es-EC"/>
        </w:rPr>
        <w:t>Figura</w:t>
      </w:r>
      <w:r w:rsidR="00965063" w:rsidRPr="00965063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es-419" w:eastAsia="es-EC"/>
        </w:rPr>
        <w:t>1</w:t>
      </w:r>
      <w:r w:rsidR="00965063" w:rsidRPr="00965063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 </w:t>
      </w:r>
    </w:p>
    <w:p w14:paraId="632C9962" w14:textId="1DDDB4EF" w:rsidR="00E4579B" w:rsidRDefault="00E4579B" w:rsidP="00965063">
      <w:pP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</w:pPr>
      <w:r w:rsidRPr="00965063"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  <w:t>Farmacias con mayor concurrencia en Cuenca</w:t>
      </w:r>
    </w:p>
    <w:p w14:paraId="4994114F" w14:textId="18420161" w:rsidR="00965063" w:rsidRPr="00965063" w:rsidRDefault="00C73830" w:rsidP="00965063">
      <w:pP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</w:pPr>
      <w:r>
        <w:rPr>
          <w:noProof/>
        </w:rPr>
        <w:drawing>
          <wp:inline distT="0" distB="0" distL="0" distR="0" wp14:anchorId="373BA6D4" wp14:editId="067BDC86">
            <wp:extent cx="4572000" cy="27432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C59924E-DC7F-4A25-9305-CC95C9938B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7F6A97" w14:textId="676624F9" w:rsidR="00303BB7" w:rsidRPr="005A0A40" w:rsidRDefault="009746DB" w:rsidP="00303B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En la Figura 2, se observa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8260C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que </w:t>
      </w:r>
      <w:r>
        <w:rPr>
          <w:rFonts w:ascii="Times New Roman" w:hAnsi="Times New Roman" w:cs="Times New Roman"/>
          <w:sz w:val="24"/>
          <w:szCs w:val="18"/>
          <w:lang w:val="es-EC" w:eastAsia="es-EC"/>
        </w:rPr>
        <w:t>l</w:t>
      </w:r>
      <w:r w:rsidR="00C73830">
        <w:rPr>
          <w:rFonts w:ascii="Times New Roman" w:hAnsi="Times New Roman" w:cs="Times New Roman"/>
          <w:sz w:val="24"/>
          <w:szCs w:val="18"/>
          <w:lang w:val="es-419" w:eastAsia="es-EC"/>
        </w:rPr>
        <w:t>a frecuencia más alta de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compras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es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mensual</w:t>
      </w:r>
      <w:r w:rsidR="00B81BE9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C73830">
        <w:rPr>
          <w:rFonts w:ascii="Times New Roman" w:eastAsia="Times New Roman" w:hAnsi="Times New Roman" w:cs="Times New Roman"/>
          <w:sz w:val="24"/>
          <w:szCs w:val="24"/>
          <w:lang w:val="es-EC"/>
        </w:rPr>
        <w:t>con un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44</w:t>
      </w:r>
      <w:r w:rsidR="00303BB7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8%</w:t>
      </w:r>
      <w:r w:rsidR="00B81BE9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las compras trimestrales se </w:t>
      </w:r>
      <w:r w:rsidR="003D35E9">
        <w:rPr>
          <w:rFonts w:ascii="Times New Roman" w:eastAsia="Times New Roman" w:hAnsi="Times New Roman" w:cs="Times New Roman"/>
          <w:sz w:val="24"/>
          <w:szCs w:val="24"/>
          <w:lang w:val="es-EC"/>
        </w:rPr>
        <w:t>presentan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B81BE9">
        <w:rPr>
          <w:rFonts w:ascii="Times New Roman" w:eastAsia="Times New Roman" w:hAnsi="Times New Roman" w:cs="Times New Roman"/>
          <w:sz w:val="24"/>
          <w:szCs w:val="24"/>
          <w:lang w:val="es-EC"/>
        </w:rPr>
        <w:t>en un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21</w:t>
      </w:r>
      <w:r w:rsidR="00303BB7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6% y las quincenales </w:t>
      </w:r>
      <w:r w:rsidR="000C3945">
        <w:rPr>
          <w:rFonts w:ascii="Times New Roman" w:eastAsia="Times New Roman" w:hAnsi="Times New Roman" w:cs="Times New Roman"/>
          <w:sz w:val="24"/>
          <w:szCs w:val="24"/>
          <w:lang w:val="es-EC"/>
        </w:rPr>
        <w:t>en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el 10</w:t>
      </w:r>
      <w:r w:rsidR="00303BB7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="00303BB7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8%</w:t>
      </w:r>
      <w:r w:rsidR="00B81BE9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los casos. </w:t>
      </w:r>
    </w:p>
    <w:p w14:paraId="168CD535" w14:textId="5BF6C960" w:rsidR="00965063" w:rsidRPr="000E4B51" w:rsidRDefault="00965063" w:rsidP="000E4B51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 w:rsidRPr="000E4B51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Figura </w:t>
      </w:r>
      <w:r w:rsidR="00C73830">
        <w:rPr>
          <w:rFonts w:ascii="Times New Roman" w:hAnsi="Times New Roman" w:cs="Times New Roman"/>
          <w:sz w:val="24"/>
          <w:szCs w:val="18"/>
          <w:lang w:val="es-419" w:eastAsia="es-EC"/>
        </w:rPr>
        <w:t>2</w:t>
      </w:r>
    </w:p>
    <w:p w14:paraId="6A9CE525" w14:textId="53058A05" w:rsidR="0094459F" w:rsidRPr="000E4B51" w:rsidRDefault="0094459F" w:rsidP="000E4B51">
      <w:pP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</w:pPr>
      <w:r w:rsidRPr="000E4B51"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  <w:t>Frecuencia de compra de medicamentos OTC para pacientes pediátricos</w:t>
      </w:r>
    </w:p>
    <w:p w14:paraId="464755EC" w14:textId="58021F6D" w:rsidR="00A533C0" w:rsidRDefault="00A6282E" w:rsidP="005C39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 wp14:anchorId="4F5F2409" wp14:editId="68331088">
            <wp:simplePos x="914400" y="1859622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0" b="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429AEC3-2713-47F4-9271-C3926664BB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26282">
        <w:rPr>
          <w:rFonts w:ascii="Times New Roman" w:eastAsia="Times New Roman" w:hAnsi="Times New Roman" w:cs="Times New Roman"/>
          <w:sz w:val="24"/>
          <w:szCs w:val="24"/>
          <w:lang w:val="es-EC"/>
        </w:rPr>
        <w:br w:type="textWrapping" w:clear="all"/>
      </w:r>
    </w:p>
    <w:p w14:paraId="73B5FBC1" w14:textId="6F9B14EE" w:rsidR="007C5A5C" w:rsidRPr="005A0A40" w:rsidRDefault="00C67575" w:rsidP="007C5A5C">
      <w:pPr>
        <w:spacing w:line="360" w:lineRule="auto"/>
        <w:jc w:val="both"/>
        <w:rPr>
          <w:noProof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Como se observa en la Figura 3, l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os medicamentos de marca</w:t>
      </w:r>
      <w:r w:rsidR="00E03BED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comercial</w:t>
      </w:r>
      <w:r w:rsidR="00E03BED">
        <w:rPr>
          <w:rFonts w:ascii="Times New Roman" w:eastAsia="Times New Roman" w:hAnsi="Times New Roman" w:cs="Times New Roman"/>
          <w:sz w:val="24"/>
          <w:szCs w:val="24"/>
          <w:lang w:val="es-EC"/>
        </w:rPr>
        <w:t>es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 genérico</w:t>
      </w:r>
      <w:r w:rsidR="00E03BED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son preferidos por igual </w:t>
      </w:r>
      <w:r w:rsidR="00AB70B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 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el 54%, el 34%</w:t>
      </w:r>
      <w:r w:rsidR="00D7109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los participantes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buscan los de marca comercial y solo el 12% prefiere los genéricos</w:t>
      </w:r>
      <w:r w:rsidR="00D7109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. </w:t>
      </w:r>
    </w:p>
    <w:p w14:paraId="7F3827EA" w14:textId="1E2EA46A" w:rsidR="007C5A5C" w:rsidRPr="007C5A5C" w:rsidRDefault="00321BD7" w:rsidP="007C5A5C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>
        <w:rPr>
          <w:rFonts w:ascii="Times New Roman" w:hAnsi="Times New Roman" w:cs="Times New Roman"/>
          <w:sz w:val="24"/>
          <w:szCs w:val="18"/>
          <w:lang w:val="es-419" w:eastAsia="es-EC"/>
        </w:rPr>
        <w:t>Figura 3</w:t>
      </w:r>
      <w:r w:rsidR="0094459F" w:rsidRPr="007C5A5C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 </w:t>
      </w:r>
    </w:p>
    <w:p w14:paraId="0AFEB1AD" w14:textId="55927873" w:rsidR="0094459F" w:rsidRPr="007C5A5C" w:rsidRDefault="0094459F" w:rsidP="007C5A5C">
      <w:pPr>
        <w:rPr>
          <w:rFonts w:ascii="Times New Roman" w:hAnsi="Times New Roman" w:cs="Times New Roman"/>
          <w:b/>
          <w:bCs/>
          <w:sz w:val="24"/>
          <w:szCs w:val="18"/>
          <w:lang w:val="es-419" w:eastAsia="es-EC"/>
        </w:rPr>
      </w:pPr>
      <w:r w:rsidRPr="007C5A5C">
        <w:rPr>
          <w:rFonts w:ascii="Times New Roman" w:hAnsi="Times New Roman" w:cs="Times New Roman"/>
          <w:b/>
          <w:bCs/>
          <w:sz w:val="24"/>
          <w:szCs w:val="18"/>
          <w:lang w:val="es-419" w:eastAsia="es-EC"/>
        </w:rPr>
        <w:t xml:space="preserve">Tipo de medicamentos OTC </w:t>
      </w:r>
      <w:r w:rsidR="007C5A5C" w:rsidRPr="007C5A5C">
        <w:rPr>
          <w:rFonts w:ascii="Times New Roman" w:hAnsi="Times New Roman" w:cs="Times New Roman"/>
          <w:b/>
          <w:bCs/>
          <w:sz w:val="24"/>
          <w:szCs w:val="18"/>
          <w:lang w:val="es-419" w:eastAsia="es-EC"/>
        </w:rPr>
        <w:t>preferidos</w:t>
      </w:r>
    </w:p>
    <w:p w14:paraId="627C7B44" w14:textId="2012D5F3" w:rsidR="000C3945" w:rsidRDefault="00321BD7" w:rsidP="005C39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noProof/>
        </w:rPr>
        <w:drawing>
          <wp:inline distT="0" distB="0" distL="0" distR="0" wp14:anchorId="0DA6A079" wp14:editId="4C670997">
            <wp:extent cx="4423144" cy="2488019"/>
            <wp:effectExtent l="0" t="0" r="15875" b="762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EEF1B178-C92A-40C2-8993-3F26F77042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EF78C86" w14:textId="2B7ED57D" w:rsidR="007C5A5C" w:rsidRPr="005A0A40" w:rsidRDefault="002E7CF3" w:rsidP="007C5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La razón por la que l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os </w:t>
      </w:r>
      <w:r w:rsidR="00034ECF">
        <w:rPr>
          <w:rFonts w:ascii="Times New Roman" w:eastAsia="Times New Roman" w:hAnsi="Times New Roman" w:cs="Times New Roman"/>
          <w:sz w:val="24"/>
          <w:szCs w:val="24"/>
          <w:lang w:val="es-EC"/>
        </w:rPr>
        <w:t>participantes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prefieren medicamentos genéricos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es por calidad 33.3% y precio 23.3</w:t>
      </w:r>
      <w:r w:rsidR="00035C0B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%, </w:t>
      </w:r>
      <w:r w:rsidR="00035C0B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buscan la marca comercial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 hacen principalmente por 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calidad</w:t>
      </w:r>
      <w:r w:rsidR="00034ECF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41.2%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y </w:t>
      </w:r>
      <w:r w:rsidR="00035C0B">
        <w:rPr>
          <w:rFonts w:ascii="Times New Roman" w:eastAsia="Times New Roman" w:hAnsi="Times New Roman" w:cs="Times New Roman"/>
          <w:sz w:val="24"/>
          <w:szCs w:val="24"/>
          <w:lang w:val="es-EC"/>
        </w:rPr>
        <w:t>prescripción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del pediatra 20%</w:t>
      </w:r>
      <w:r w:rsidR="00034ECF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quienes prefieren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los dos tipos de fármacos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 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adquieren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por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la </w:t>
      </w:r>
      <w:r w:rsidR="00035C0B">
        <w:rPr>
          <w:rFonts w:ascii="Times New Roman" w:eastAsia="Times New Roman" w:hAnsi="Times New Roman" w:cs="Times New Roman"/>
          <w:sz w:val="24"/>
          <w:szCs w:val="24"/>
          <w:lang w:val="es-EC"/>
        </w:rPr>
        <w:t>prescripción</w:t>
      </w:r>
      <w:r w:rsidR="007C5A5C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del pediatra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31.1% y calidad 22.2%. Ver Tabla 2. </w:t>
      </w:r>
    </w:p>
    <w:p w14:paraId="260504A8" w14:textId="1528AA31" w:rsidR="007C5A5C" w:rsidRPr="007C5A5C" w:rsidRDefault="0094459F" w:rsidP="007C5A5C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 w:rsidRPr="007C5A5C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Tabla </w:t>
      </w:r>
      <w:r w:rsidR="00321BD7">
        <w:rPr>
          <w:rFonts w:ascii="Times New Roman" w:hAnsi="Times New Roman" w:cs="Times New Roman"/>
          <w:sz w:val="24"/>
          <w:szCs w:val="18"/>
          <w:lang w:val="es-419" w:eastAsia="es-EC"/>
        </w:rPr>
        <w:t>2</w:t>
      </w:r>
      <w:r w:rsidRPr="007C5A5C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 </w:t>
      </w:r>
    </w:p>
    <w:p w14:paraId="7A60B14A" w14:textId="564893D6" w:rsidR="00034ECF" w:rsidRPr="00034ECF" w:rsidRDefault="00034ECF" w:rsidP="00034ECF">
      <w:pPr>
        <w:rPr>
          <w:rFonts w:ascii="Times New Roman" w:hAnsi="Times New Roman" w:cs="Times New Roman"/>
          <w:b/>
          <w:bCs/>
          <w:sz w:val="24"/>
          <w:szCs w:val="18"/>
          <w:lang w:val="es-419" w:eastAsia="es-EC"/>
        </w:rPr>
      </w:pPr>
      <w:r w:rsidRPr="00034ECF">
        <w:rPr>
          <w:rFonts w:ascii="Times New Roman" w:hAnsi="Times New Roman" w:cs="Times New Roman"/>
          <w:b/>
          <w:bCs/>
          <w:sz w:val="24"/>
          <w:szCs w:val="18"/>
          <w:lang w:val="es-419" w:eastAsia="es-EC"/>
        </w:rPr>
        <w:t xml:space="preserve">Tipos de medicamentos y razón de preferencia. </w:t>
      </w:r>
    </w:p>
    <w:p w14:paraId="301AF43F" w14:textId="5817FB1A" w:rsidR="007C5A5C" w:rsidRDefault="00B16F83" w:rsidP="0094459F">
      <w:pPr>
        <w:pStyle w:val="Descripcin"/>
        <w:keepNext/>
        <w:jc w:val="both"/>
        <w:rPr>
          <w:lang w:val="es-EC"/>
        </w:rPr>
      </w:pPr>
      <w:r w:rsidRPr="00FD1B7D">
        <w:rPr>
          <w:noProof/>
        </w:rPr>
        <w:drawing>
          <wp:inline distT="0" distB="0" distL="0" distR="0" wp14:anchorId="2B090703" wp14:editId="145ECD84">
            <wp:extent cx="3971925" cy="1533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57A7" w14:textId="77777777" w:rsidR="00034ECF" w:rsidRPr="00034ECF" w:rsidRDefault="00034ECF" w:rsidP="00034ECF">
      <w:pPr>
        <w:rPr>
          <w:lang w:val="es-EC"/>
        </w:rPr>
      </w:pPr>
    </w:p>
    <w:p w14:paraId="446DBC0B" w14:textId="2B7BBD95" w:rsidR="007C5A5C" w:rsidRPr="005A0A40" w:rsidRDefault="007C5A5C" w:rsidP="007C5A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En la </w:t>
      </w:r>
      <w:r w:rsidR="007733AB">
        <w:rPr>
          <w:rFonts w:ascii="Times New Roman" w:eastAsia="Times New Roman" w:hAnsi="Times New Roman" w:cs="Times New Roman"/>
          <w:sz w:val="24"/>
          <w:szCs w:val="24"/>
          <w:lang w:val="es-EC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abla </w:t>
      </w:r>
      <w:r w:rsidR="007733AB">
        <w:rPr>
          <w:rFonts w:ascii="Times New Roman" w:eastAsia="Times New Roman" w:hAnsi="Times New Roman" w:cs="Times New Roman"/>
          <w:sz w:val="24"/>
          <w:szCs w:val="24"/>
          <w:lang w:val="es-EC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se observa q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ue los adultos de 20 a 3</w:t>
      </w:r>
      <w:r w:rsidR="00AB2888">
        <w:rPr>
          <w:rFonts w:ascii="Times New Roman" w:eastAsia="Times New Roman" w:hAnsi="Times New Roman" w:cs="Times New Roman"/>
          <w:sz w:val="24"/>
          <w:szCs w:val="24"/>
          <w:lang w:val="es-EC"/>
        </w:rPr>
        <w:t>9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años con menores a cargo en una emergencia acuden principalmente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un pediatra, siendo las clínicas el lugar con menor preferencia en este grupo de edad. L</w:t>
      </w:r>
      <w:r w:rsidR="00576F5A">
        <w:rPr>
          <w:rFonts w:ascii="Times New Roman" w:eastAsia="Times New Roman" w:hAnsi="Times New Roman" w:cs="Times New Roman"/>
          <w:sz w:val="24"/>
          <w:szCs w:val="24"/>
          <w:lang w:val="es-EC"/>
        </w:rPr>
        <w:t>os informantes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40 a 63 años, ante la misma situación,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lastRenderedPageBreak/>
        <w:t>visitan 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un médico general</w:t>
      </w:r>
      <w:r w:rsidR="00576F5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33.8%</w:t>
      </w:r>
      <w:r w:rsidR="00037570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hospitales y</w:t>
      </w:r>
      <w:r w:rsidR="0003757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clínicas son lugares con menor recurrencia</w:t>
      </w:r>
      <w:r w:rsidR="00736B3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el</w:t>
      </w:r>
      <w:r w:rsidR="00576F5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9.9%</w:t>
      </w:r>
      <w:r w:rsidR="00037570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79294020" w14:textId="4AE39E3A" w:rsidR="007C5A5C" w:rsidRPr="007C5A5C" w:rsidRDefault="0094459F" w:rsidP="007C5A5C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 w:rsidRPr="007C5A5C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Tabla </w:t>
      </w:r>
      <w:r w:rsidR="007733AB">
        <w:rPr>
          <w:rFonts w:ascii="Times New Roman" w:hAnsi="Times New Roman" w:cs="Times New Roman"/>
          <w:sz w:val="24"/>
          <w:szCs w:val="18"/>
          <w:lang w:val="es-419" w:eastAsia="es-EC"/>
        </w:rPr>
        <w:t>3</w:t>
      </w:r>
    </w:p>
    <w:p w14:paraId="1F2794A3" w14:textId="670C5CD0" w:rsidR="0094459F" w:rsidRPr="005566A2" w:rsidRDefault="005566A2" w:rsidP="007C5A5C">
      <w:pP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  <w:t>Lugar al que asisten ante una emergencia según rango de edad de los padres</w:t>
      </w:r>
    </w:p>
    <w:p w14:paraId="4318E246" w14:textId="35D486B5" w:rsidR="0014776A" w:rsidRPr="005A0A40" w:rsidRDefault="00B16F83" w:rsidP="00BB33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DC4EED">
        <w:rPr>
          <w:noProof/>
        </w:rPr>
        <w:drawing>
          <wp:inline distT="0" distB="0" distL="0" distR="0" wp14:anchorId="35409BFB" wp14:editId="5D7821CB">
            <wp:extent cx="5731510" cy="1354493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ED25" w14:textId="70CCBD2F" w:rsidR="007C5A5C" w:rsidRPr="005A0A40" w:rsidRDefault="00736B3A" w:rsidP="007C5A5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>L</w:t>
      </w:r>
      <w:r w:rsidR="007C5A5C" w:rsidRPr="005A0A40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>as personas con ingresos menores de $400 tienen mayor preferencia por los medicamentos genéricos</w:t>
      </w:r>
      <w:r w:rsidR="009F018D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 23.3%</w:t>
      </w:r>
      <w:r w:rsidR="007C5A5C" w:rsidRPr="005A0A40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, mientras que las personas con ingresos entre $401 a $800 </w:t>
      </w:r>
      <w:r w:rsidR="009F018D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>prefieren</w:t>
      </w:r>
      <w:r w:rsidR="007C5A5C" w:rsidRPr="005A0A40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 los dos tipos de fármacos</w:t>
      </w:r>
      <w:r w:rsidR="009F018D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 47.4%</w:t>
      </w:r>
      <w:r w:rsidR="007C5A5C" w:rsidRPr="005A0A40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 y las personas con ingresos entre $801 a más de $1600 buscan usualmente medicamentos de marca comercial</w:t>
      </w:r>
      <w:r w:rsidR="00F239DD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, como se </w:t>
      </w:r>
      <w:r w:rsidR="00AD1001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>indica</w:t>
      </w:r>
      <w:r w:rsidR="00F239DD">
        <w:rPr>
          <w:rFonts w:ascii="Times New Roman" w:eastAsia="Times New Roman" w:hAnsi="Times New Roman" w:cs="Times New Roman"/>
          <w:bCs/>
          <w:sz w:val="24"/>
          <w:szCs w:val="24"/>
          <w:lang w:val="es-EC"/>
        </w:rPr>
        <w:t xml:space="preserve"> en la Tabla 4.</w:t>
      </w:r>
    </w:p>
    <w:p w14:paraId="7907210B" w14:textId="1191F783" w:rsidR="007C5A5C" w:rsidRPr="007C5A5C" w:rsidRDefault="0014776A" w:rsidP="007C5A5C">
      <w:pPr>
        <w:rPr>
          <w:rFonts w:ascii="Times New Roman" w:hAnsi="Times New Roman" w:cs="Times New Roman"/>
          <w:sz w:val="24"/>
          <w:szCs w:val="18"/>
          <w:lang w:val="es-419" w:eastAsia="es-EC"/>
        </w:rPr>
      </w:pPr>
      <w:r w:rsidRPr="007C5A5C">
        <w:rPr>
          <w:rFonts w:ascii="Times New Roman" w:hAnsi="Times New Roman" w:cs="Times New Roman"/>
          <w:sz w:val="24"/>
          <w:szCs w:val="18"/>
          <w:lang w:val="es-419" w:eastAsia="es-EC"/>
        </w:rPr>
        <w:t xml:space="preserve">Tabla </w:t>
      </w:r>
      <w:r w:rsidR="00F95DCD">
        <w:rPr>
          <w:rFonts w:ascii="Times New Roman" w:hAnsi="Times New Roman" w:cs="Times New Roman"/>
          <w:sz w:val="24"/>
          <w:szCs w:val="18"/>
          <w:lang w:val="es-419" w:eastAsia="es-EC"/>
        </w:rPr>
        <w:t>4</w:t>
      </w:r>
    </w:p>
    <w:p w14:paraId="0FF1CE97" w14:textId="336182D3" w:rsidR="0014776A" w:rsidRPr="00F95DCD" w:rsidRDefault="00F930D4" w:rsidP="007C5A5C">
      <w:pP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18"/>
          <w:lang w:val="es-419" w:eastAsia="es-EC"/>
        </w:rPr>
        <w:t>Tipo de medicamento preferido según ingreso promedio familiar</w:t>
      </w:r>
    </w:p>
    <w:p w14:paraId="6A33B376" w14:textId="163E67BA" w:rsidR="002A1835" w:rsidRDefault="00F95DCD" w:rsidP="0014776A">
      <w:pPr>
        <w:pStyle w:val="Descripcin"/>
        <w:keepNext/>
        <w:rPr>
          <w:lang w:val="es-EC"/>
        </w:rPr>
      </w:pPr>
      <w:r w:rsidRPr="003855B4">
        <w:rPr>
          <w:noProof/>
        </w:rPr>
        <w:drawing>
          <wp:inline distT="0" distB="0" distL="0" distR="0" wp14:anchorId="731E16D8" wp14:editId="645F5939">
            <wp:extent cx="3434316" cy="1519903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78" cy="152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0757" w14:textId="1F27B38A" w:rsidR="00A533C0" w:rsidRPr="005A0A40" w:rsidRDefault="00A533C0" w:rsidP="005C39A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Conclusión </w:t>
      </w:r>
    </w:p>
    <w:p w14:paraId="4B5DCFAB" w14:textId="73643E8B" w:rsidR="009C14A8" w:rsidRDefault="00074215" w:rsidP="00972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hAnsi="Times New Roman" w:cs="Times New Roman"/>
          <w:sz w:val="24"/>
          <w:szCs w:val="24"/>
          <w:lang w:val="es-EC"/>
        </w:rPr>
        <w:t>En las entrevistas a expertos se dio a conocer que a pesar de que los medicamentos de venta libre son de uso seguro</w:t>
      </w:r>
      <w:r w:rsidR="009C14A8">
        <w:rPr>
          <w:rFonts w:ascii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972240" w:rsidRPr="005A0A40">
        <w:rPr>
          <w:rFonts w:ascii="Times New Roman" w:hAnsi="Times New Roman" w:cs="Times New Roman"/>
          <w:sz w:val="24"/>
          <w:szCs w:val="24"/>
          <w:lang w:val="es-EC"/>
        </w:rPr>
        <w:t>si no cuenta</w:t>
      </w:r>
      <w:r w:rsidRPr="005A0A40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972240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 con la debida supervisión podría</w:t>
      </w:r>
      <w:r w:rsidR="00FC4A67" w:rsidRPr="005A0A40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972240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 causar </w:t>
      </w:r>
      <w:r w:rsidR="00FC4A67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desde </w:t>
      </w:r>
      <w:r w:rsidR="00972240" w:rsidRPr="005A0A40">
        <w:rPr>
          <w:rFonts w:ascii="Times New Roman" w:hAnsi="Times New Roman" w:cs="Times New Roman"/>
          <w:sz w:val="24"/>
          <w:szCs w:val="24"/>
          <w:lang w:val="es-EC"/>
        </w:rPr>
        <w:t>una sobredosis</w:t>
      </w:r>
      <w:r w:rsidR="0085410A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 hasta el diagnóstico tardío de alguna enfermedad grave</w:t>
      </w:r>
      <w:r w:rsidR="009C14A8">
        <w:rPr>
          <w:rFonts w:ascii="Times New Roman" w:hAnsi="Times New Roman" w:cs="Times New Roman"/>
          <w:sz w:val="24"/>
          <w:szCs w:val="24"/>
          <w:lang w:val="es-EC"/>
        </w:rPr>
        <w:t xml:space="preserve">. Los pediatras consideran que los analgésicos no deberían ser de venta libre. </w:t>
      </w:r>
    </w:p>
    <w:p w14:paraId="2BFC9DE1" w14:textId="4A81E5DB" w:rsidR="00AD2A1C" w:rsidRDefault="000D4432" w:rsidP="00C119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Los farmacéuticos afirman </w:t>
      </w:r>
      <w:r w:rsidR="00C11996" w:rsidRPr="005A0A40">
        <w:rPr>
          <w:rFonts w:ascii="Times New Roman" w:hAnsi="Times New Roman" w:cs="Times New Roman"/>
          <w:sz w:val="24"/>
          <w:szCs w:val="24"/>
          <w:lang w:val="es-EC"/>
        </w:rPr>
        <w:t>que los padres reciben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C67B73" w:rsidRPr="005A0A40">
        <w:rPr>
          <w:rFonts w:ascii="Times New Roman" w:hAnsi="Times New Roman" w:cs="Times New Roman"/>
          <w:sz w:val="24"/>
          <w:szCs w:val="24"/>
          <w:lang w:val="es-EC"/>
        </w:rPr>
        <w:t>influencia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de terceros al momento de decidir la compra de </w:t>
      </w:r>
      <w:r w:rsidR="00C67B73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los medicamentos OTC </w:t>
      </w:r>
      <w:r>
        <w:rPr>
          <w:rFonts w:ascii="Times New Roman" w:hAnsi="Times New Roman" w:cs="Times New Roman"/>
          <w:sz w:val="24"/>
          <w:szCs w:val="24"/>
          <w:lang w:val="es-EC"/>
        </w:rPr>
        <w:t>o por experiencia anterior adquieren un medicamento espec</w:t>
      </w:r>
      <w:r w:rsidR="00A62412">
        <w:rPr>
          <w:rFonts w:ascii="Times New Roman" w:hAnsi="Times New Roman" w:cs="Times New Roman"/>
          <w:sz w:val="24"/>
          <w:szCs w:val="24"/>
          <w:lang w:val="es-EC"/>
        </w:rPr>
        <w:t>í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fico. </w:t>
      </w:r>
      <w:r w:rsidR="00C67B73" w:rsidRPr="005A0A40">
        <w:rPr>
          <w:rFonts w:ascii="Times New Roman" w:hAnsi="Times New Roman" w:cs="Times New Roman"/>
          <w:sz w:val="24"/>
          <w:szCs w:val="24"/>
          <w:lang w:val="es-EC"/>
        </w:rPr>
        <w:t>Se identificó</w:t>
      </w:r>
      <w:r w:rsidR="00653F5E">
        <w:rPr>
          <w:rFonts w:ascii="Times New Roman" w:hAnsi="Times New Roman" w:cs="Times New Roman"/>
          <w:sz w:val="24"/>
          <w:szCs w:val="24"/>
          <w:lang w:val="es-EC"/>
        </w:rPr>
        <w:t>,</w:t>
      </w:r>
      <w:r w:rsidR="00C67B73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como </w:t>
      </w:r>
      <w:r w:rsidR="00C11996" w:rsidRPr="005A0A40">
        <w:rPr>
          <w:rFonts w:ascii="Times New Roman" w:hAnsi="Times New Roman" w:cs="Times New Roman"/>
          <w:sz w:val="24"/>
          <w:szCs w:val="24"/>
          <w:lang w:val="es-EC"/>
        </w:rPr>
        <w:t xml:space="preserve">un grave problema la </w:t>
      </w:r>
      <w:r>
        <w:rPr>
          <w:rFonts w:ascii="Times New Roman" w:hAnsi="Times New Roman" w:cs="Times New Roman"/>
          <w:sz w:val="24"/>
          <w:szCs w:val="24"/>
          <w:lang w:val="es-EC"/>
        </w:rPr>
        <w:t>ir</w:t>
      </w:r>
      <w:r w:rsidR="00C11996" w:rsidRPr="005A0A40">
        <w:rPr>
          <w:rFonts w:ascii="Times New Roman" w:hAnsi="Times New Roman" w:cs="Times New Roman"/>
          <w:sz w:val="24"/>
          <w:szCs w:val="24"/>
          <w:lang w:val="es-EC"/>
        </w:rPr>
        <w:t>responsa</w:t>
      </w:r>
      <w:r w:rsidR="00AD2A1C">
        <w:rPr>
          <w:rFonts w:ascii="Times New Roman" w:hAnsi="Times New Roman" w:cs="Times New Roman"/>
          <w:sz w:val="24"/>
          <w:szCs w:val="24"/>
          <w:lang w:val="es-EC"/>
        </w:rPr>
        <w:t xml:space="preserve">ble adquisición de </w:t>
      </w:r>
      <w:r w:rsidR="00AD2A1C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medicamentos pediátricos sin prescripción médica generando complicaciones en los cuadros clínicos de los menores. </w:t>
      </w:r>
    </w:p>
    <w:p w14:paraId="3850A795" w14:textId="745FDF64" w:rsidR="00A533C0" w:rsidRPr="005A0A40" w:rsidRDefault="008348D1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En cuanto a la investigación cuantitativa</w:t>
      </w:r>
      <w:r w:rsidR="00397031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se </w:t>
      </w:r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identific</w:t>
      </w:r>
      <w:r w:rsidR="00397031">
        <w:rPr>
          <w:rFonts w:ascii="Times New Roman" w:eastAsia="Times New Roman" w:hAnsi="Times New Roman" w:cs="Times New Roman"/>
          <w:sz w:val="24"/>
          <w:szCs w:val="24"/>
          <w:lang w:val="es-EC"/>
        </w:rPr>
        <w:t>ó</w:t>
      </w:r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la</w:t>
      </w:r>
      <w:r w:rsidR="00653F5E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farmacia</w:t>
      </w:r>
      <w:r w:rsidR="00653F5E"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 mayor recurrencia </w:t>
      </w:r>
      <w:r w:rsidR="00332B84">
        <w:rPr>
          <w:rFonts w:ascii="Times New Roman" w:eastAsia="Times New Roman" w:hAnsi="Times New Roman" w:cs="Times New Roman"/>
          <w:sz w:val="24"/>
          <w:szCs w:val="24"/>
          <w:lang w:val="es-EC"/>
        </w:rPr>
        <w:t>por parte de los encuestados</w:t>
      </w:r>
      <w:r w:rsidR="00653F5E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son </w:t>
      </w:r>
      <w:proofErr w:type="spellStart"/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Farmasol</w:t>
      </w:r>
      <w:proofErr w:type="spellEnd"/>
      <w:r w:rsidR="009D2DF8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seguida por Cruz Azul,</w:t>
      </w:r>
      <w:r w:rsidR="00E00A2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también</w:t>
      </w:r>
      <w:r w:rsidR="00653F5E">
        <w:rPr>
          <w:rFonts w:ascii="Times New Roman" w:eastAsia="Times New Roman" w:hAnsi="Times New Roman" w:cs="Times New Roman"/>
          <w:sz w:val="24"/>
          <w:szCs w:val="24"/>
          <w:lang w:val="es-EC"/>
        </w:rPr>
        <w:t>,</w:t>
      </w:r>
      <w:r w:rsidR="00E00A2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se determinó que la </w:t>
      </w:r>
      <w:r w:rsidR="0035500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mayor </w:t>
      </w:r>
      <w:r w:rsidR="00E00A22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frecuencia de compra de medicamentos OTC es mensual y trimestral. </w:t>
      </w:r>
    </w:p>
    <w:p w14:paraId="6572D0CA" w14:textId="53C96C3F" w:rsidR="00E00A22" w:rsidRDefault="00E00A22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medicamentos de marca comercial y genéricos son preferidos por igual por </w:t>
      </w:r>
      <w:r w:rsidR="00A4384E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el 54%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los compradores</w:t>
      </w:r>
      <w:r w:rsidR="00A4384E"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, el otro 34% prefieren la marca comercial y el 12% la genérica</w:t>
      </w:r>
      <w:r w:rsidRPr="005A0A40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58153A2C" w14:textId="2B339D34" w:rsidR="00055343" w:rsidRDefault="00055343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Los informantes de 40 años en adelante ante una emergencia acuden principalmente a un médico general, mientras que los padres más jóvenes acuden a los pediatras. </w:t>
      </w:r>
    </w:p>
    <w:p w14:paraId="7622A4BC" w14:textId="1CF3F550" w:rsidR="00055343" w:rsidRDefault="00055343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Con relación al nivel de ingresos y preferencia de tipo de medicamentos, se observó que a mayor nivel de ingresos la intención de compra </w:t>
      </w:r>
      <w:r w:rsidR="004B766B">
        <w:rPr>
          <w:rFonts w:ascii="Times New Roman" w:eastAsia="Times New Roman" w:hAnsi="Times New Roman" w:cs="Times New Roman"/>
          <w:sz w:val="24"/>
          <w:szCs w:val="24"/>
          <w:lang w:val="es-EC"/>
        </w:rPr>
        <w:t>favorece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a los medicamentos de marca. </w:t>
      </w:r>
    </w:p>
    <w:p w14:paraId="5616C551" w14:textId="429CAAAA" w:rsidR="00EB4306" w:rsidRDefault="00EB4306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0F4C075D" w14:textId="72C338D3" w:rsidR="00EB4306" w:rsidRDefault="00EB4306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4667DFC7" w14:textId="77777777" w:rsidR="00EB4306" w:rsidRPr="005A0A40" w:rsidRDefault="00EB4306" w:rsidP="005C39AA">
      <w:pPr>
        <w:spacing w:before="2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s-ES" w:eastAsia="en-US"/>
        </w:rPr>
        <w:id w:val="-1313403899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4CA2E642" w14:textId="6B8B5D6D" w:rsidR="00F26987" w:rsidRPr="00EB4306" w:rsidRDefault="00F26987" w:rsidP="00F26987">
          <w:pPr>
            <w:pStyle w:val="Ttulo1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EB430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Referencias</w:t>
          </w:r>
          <w:r w:rsidR="00A6080A" w:rsidRPr="00EB430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.</w:t>
          </w:r>
        </w:p>
        <w:p w14:paraId="5C8C11D6" w14:textId="77777777" w:rsidR="00A6080A" w:rsidRPr="00EB4306" w:rsidRDefault="00A6080A" w:rsidP="00A6080A">
          <w:pPr>
            <w:rPr>
              <w:rFonts w:ascii="Times New Roman" w:hAnsi="Times New Roman" w:cs="Times New Roman"/>
              <w:sz w:val="24"/>
              <w:szCs w:val="24"/>
              <w:lang w:val="es-EC" w:eastAsia="es-EC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  <w:lang w:val="es-ES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115DCE6B" w14:textId="77777777" w:rsidR="00694B23" w:rsidRPr="00EB4306" w:rsidRDefault="00F26987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B4306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EB430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694B23"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Ayala , M. (2014). </w:t>
              </w:r>
              <w:r w:rsidR="00694B23"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El Mercado Farmacéutico en el Ecuador. Diagnóstico y perspectiva.</w:t>
              </w:r>
              <w:r w:rsidR="00694B23"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Quito: ESPOL.</w:t>
              </w:r>
            </w:p>
            <w:p w14:paraId="56C4909F" w14:textId="38C6613C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Bastindas, A. (2015).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</w:t>
              </w:r>
              <w:r w:rsid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omportamiento del consumidor respecto a la compra de multivitamínicos pediátricos nacionales en el valle de Sangolquí.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Sangolqui: Universidad UTE.</w:t>
              </w:r>
            </w:p>
            <w:p w14:paraId="4DED14FA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Bejar, M., &amp; Rea, M. (2019). La gestión del marketing y la venta al detalle en las farmacias tradicionales del Ecuador.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Espacios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7-11.</w:t>
              </w:r>
            </w:p>
            <w:p w14:paraId="1B4AA645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Bobbio Isaías , E. (2019).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Comportamiento del Consumidor en el Mercado Farmacéutico.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La Plata: Universidad del Este.</w:t>
              </w:r>
            </w:p>
            <w:p w14:paraId="19D96AAD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Bobbio, J. (2019).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Comportamiento del Consumidor en el Mercado Farmacéutico.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La Plata: Universidad del Este.</w:t>
              </w:r>
            </w:p>
            <w:p w14:paraId="44DE3EDF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Briones, D. (2019).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Análisis de los factores que inciden en el comportamiento de compra de medicamentos genéricos desde la pespectiva del canal de distribuciones del cantón Balzar. Tesis de Grado.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Guayaquil: Universidad Católica Santiago de Guayaquil .</w:t>
              </w:r>
            </w:p>
            <w:p w14:paraId="1D1ECA8E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Cai, F., Bagchi, R., &amp; Gauri, D. (2015). 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Boomerang Effects of Low Price Discounts: How Low Price Discounts. Affect Purchase Propensity. 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Consumer Research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, 804-829.</w:t>
              </w:r>
            </w:p>
            <w:p w14:paraId="414D5F62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 xml:space="preserve">Gonzáles, Y. y. (2019).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Análisis de los factores que inciden en la decisión de Compra de productos.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Lambayaque: Universidad Tecnológica de Perú.</w:t>
              </w:r>
            </w:p>
            <w:p w14:paraId="50511C79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López, J., &amp; Reátegui, A. (2019).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Actitud, comportamiento e intención de compra de los consumidores finales hacia la publicidad en redes sociales de productos farmacéuticos OTC en San Borja, Lima. Caso aplicado: MiFarma, Inkafarma, Boticas y Salud y Universal.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Lima: Universidad Peruana de Ciencias Aplicadas (UPC).</w:t>
              </w:r>
            </w:p>
            <w:p w14:paraId="52BE410C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Márquez, R., &amp; Mendoza , O. (2010). Las marcas de distribuidor, propensión de compra en tiempos de crisis.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Actualidad contable FACES año 13 Nº 21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74-89.</w:t>
              </w:r>
            </w:p>
            <w:p w14:paraId="67D24332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MSP. (2013).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Ministerio de Salud Pública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Obtenido de https://aplicaciones.msp.gob.ec/salud/archivosdigitales/documentosDirecciones/d nvcs/archivos/Regla.%20Sugmi.pdf</w:t>
              </w:r>
            </w:p>
            <w:p w14:paraId="0868CD34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Nicolas, M. (2010).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Consiga la Fidelidad del cliente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Obtenido de www.marketingagrario.com / magrama.gob.es</w:t>
              </w:r>
            </w:p>
            <w:p w14:paraId="3794F6EB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Ortiz-Prado, E., Galarza, C., Cornejo , F., &amp; Ponce, J. (2014). Accedo a medicamenteos y situación del mercado farmacéutico en Ecuador.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Revista Panamericana de la salud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57-62.</w:t>
              </w:r>
            </w:p>
            <w:p w14:paraId="68D16398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Quintanilla, I. (2010). Motivaciones del consumidor y crisis económicas.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Revista electrónica de motivación y emoción 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35-61.</w:t>
              </w:r>
            </w:p>
            <w:p w14:paraId="43E6B056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Schiffman, L. (2015).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Comportamiento del consumidor.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México: Pearson.</w:t>
              </w:r>
            </w:p>
            <w:p w14:paraId="04079F39" w14:textId="77777777" w:rsidR="00694B23" w:rsidRPr="00EB4306" w:rsidRDefault="00694B23" w:rsidP="00694B2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Vigaray, M. (2008). </w:t>
              </w:r>
              <w:r w:rsidRPr="00EB430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Comercialización y retailing. Distribución comercial aplicada.</w:t>
              </w:r>
              <w:r w:rsidRPr="00EB430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ESPAÑA: Pearson Prentice Hall.</w:t>
              </w:r>
            </w:p>
            <w:p w14:paraId="44D72E42" w14:textId="77777777" w:rsidR="00F26987" w:rsidRPr="005A0A40" w:rsidRDefault="00F26987" w:rsidP="00694B23">
              <w:pPr>
                <w:rPr>
                  <w:lang w:val="es-EC"/>
                </w:rPr>
              </w:pPr>
              <w:r w:rsidRPr="00EB4306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s-EC"/>
                </w:rPr>
                <w:fldChar w:fldCharType="end"/>
              </w:r>
            </w:p>
          </w:sdtContent>
        </w:sdt>
      </w:sdtContent>
    </w:sdt>
    <w:p w14:paraId="10063F25" w14:textId="77777777" w:rsidR="00A533C0" w:rsidRPr="005A0A40" w:rsidRDefault="00A533C0" w:rsidP="005C39A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sectPr w:rsidR="00A533C0" w:rsidRPr="005A0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08D5" w14:textId="77777777" w:rsidR="001C3138" w:rsidRDefault="001C3138" w:rsidP="005837EA">
      <w:pPr>
        <w:spacing w:after="0" w:line="240" w:lineRule="auto"/>
      </w:pPr>
      <w:r>
        <w:separator/>
      </w:r>
    </w:p>
  </w:endnote>
  <w:endnote w:type="continuationSeparator" w:id="0">
    <w:p w14:paraId="5A441D80" w14:textId="77777777" w:rsidR="001C3138" w:rsidRDefault="001C3138" w:rsidP="0058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5B95" w14:textId="77777777" w:rsidR="001C3138" w:rsidRDefault="001C3138" w:rsidP="005837EA">
      <w:pPr>
        <w:spacing w:after="0" w:line="240" w:lineRule="auto"/>
      </w:pPr>
      <w:r>
        <w:separator/>
      </w:r>
    </w:p>
  </w:footnote>
  <w:footnote w:type="continuationSeparator" w:id="0">
    <w:p w14:paraId="569F35A9" w14:textId="77777777" w:rsidR="001C3138" w:rsidRDefault="001C3138" w:rsidP="0058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292"/>
    <w:multiLevelType w:val="hybridMultilevel"/>
    <w:tmpl w:val="7B10A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27A45"/>
    <w:multiLevelType w:val="hybridMultilevel"/>
    <w:tmpl w:val="5A223A96"/>
    <w:lvl w:ilvl="0" w:tplc="353EF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A4"/>
    <w:multiLevelType w:val="hybridMultilevel"/>
    <w:tmpl w:val="FEAEE2B0"/>
    <w:lvl w:ilvl="0" w:tplc="300A0011">
      <w:start w:val="1"/>
      <w:numFmt w:val="decimal"/>
      <w:lvlText w:val="%1)"/>
      <w:lvlJc w:val="left"/>
      <w:pPr>
        <w:ind w:left="348" w:hanging="360"/>
      </w:pPr>
    </w:lvl>
    <w:lvl w:ilvl="1" w:tplc="300A0019" w:tentative="1">
      <w:start w:val="1"/>
      <w:numFmt w:val="lowerLetter"/>
      <w:lvlText w:val="%2."/>
      <w:lvlJc w:val="left"/>
      <w:pPr>
        <w:ind w:left="1068" w:hanging="360"/>
      </w:pPr>
    </w:lvl>
    <w:lvl w:ilvl="2" w:tplc="300A001B" w:tentative="1">
      <w:start w:val="1"/>
      <w:numFmt w:val="lowerRoman"/>
      <w:lvlText w:val="%3."/>
      <w:lvlJc w:val="right"/>
      <w:pPr>
        <w:ind w:left="1788" w:hanging="180"/>
      </w:pPr>
    </w:lvl>
    <w:lvl w:ilvl="3" w:tplc="300A000F" w:tentative="1">
      <w:start w:val="1"/>
      <w:numFmt w:val="decimal"/>
      <w:lvlText w:val="%4."/>
      <w:lvlJc w:val="left"/>
      <w:pPr>
        <w:ind w:left="2508" w:hanging="360"/>
      </w:pPr>
    </w:lvl>
    <w:lvl w:ilvl="4" w:tplc="300A0019" w:tentative="1">
      <w:start w:val="1"/>
      <w:numFmt w:val="lowerLetter"/>
      <w:lvlText w:val="%5."/>
      <w:lvlJc w:val="left"/>
      <w:pPr>
        <w:ind w:left="3228" w:hanging="360"/>
      </w:pPr>
    </w:lvl>
    <w:lvl w:ilvl="5" w:tplc="300A001B" w:tentative="1">
      <w:start w:val="1"/>
      <w:numFmt w:val="lowerRoman"/>
      <w:lvlText w:val="%6."/>
      <w:lvlJc w:val="right"/>
      <w:pPr>
        <w:ind w:left="3948" w:hanging="180"/>
      </w:pPr>
    </w:lvl>
    <w:lvl w:ilvl="6" w:tplc="300A000F" w:tentative="1">
      <w:start w:val="1"/>
      <w:numFmt w:val="decimal"/>
      <w:lvlText w:val="%7."/>
      <w:lvlJc w:val="left"/>
      <w:pPr>
        <w:ind w:left="4668" w:hanging="360"/>
      </w:pPr>
    </w:lvl>
    <w:lvl w:ilvl="7" w:tplc="300A0019" w:tentative="1">
      <w:start w:val="1"/>
      <w:numFmt w:val="lowerLetter"/>
      <w:lvlText w:val="%8."/>
      <w:lvlJc w:val="left"/>
      <w:pPr>
        <w:ind w:left="5388" w:hanging="360"/>
      </w:pPr>
    </w:lvl>
    <w:lvl w:ilvl="8" w:tplc="3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6A150729"/>
    <w:multiLevelType w:val="multilevel"/>
    <w:tmpl w:val="E572D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10"/>
    <w:rsid w:val="00004AE9"/>
    <w:rsid w:val="00007A98"/>
    <w:rsid w:val="000116BC"/>
    <w:rsid w:val="00026282"/>
    <w:rsid w:val="00027CDB"/>
    <w:rsid w:val="0003025B"/>
    <w:rsid w:val="00034ECF"/>
    <w:rsid w:val="00035C0B"/>
    <w:rsid w:val="00035EB9"/>
    <w:rsid w:val="00037570"/>
    <w:rsid w:val="00051C28"/>
    <w:rsid w:val="00055343"/>
    <w:rsid w:val="00057876"/>
    <w:rsid w:val="000600E0"/>
    <w:rsid w:val="00067AFC"/>
    <w:rsid w:val="00073B7F"/>
    <w:rsid w:val="00074215"/>
    <w:rsid w:val="000751E4"/>
    <w:rsid w:val="000752CE"/>
    <w:rsid w:val="000859D0"/>
    <w:rsid w:val="00087918"/>
    <w:rsid w:val="000A1022"/>
    <w:rsid w:val="000B0A5C"/>
    <w:rsid w:val="000B71E8"/>
    <w:rsid w:val="000B78F2"/>
    <w:rsid w:val="000C3945"/>
    <w:rsid w:val="000D0E5D"/>
    <w:rsid w:val="000D4432"/>
    <w:rsid w:val="000E480A"/>
    <w:rsid w:val="000E4B51"/>
    <w:rsid w:val="000E5A21"/>
    <w:rsid w:val="000E7861"/>
    <w:rsid w:val="00100D2C"/>
    <w:rsid w:val="00110504"/>
    <w:rsid w:val="001114D4"/>
    <w:rsid w:val="00116B91"/>
    <w:rsid w:val="00124E61"/>
    <w:rsid w:val="0012776C"/>
    <w:rsid w:val="0014776A"/>
    <w:rsid w:val="001643A7"/>
    <w:rsid w:val="00192F47"/>
    <w:rsid w:val="001A63DF"/>
    <w:rsid w:val="001A6AE9"/>
    <w:rsid w:val="001B479B"/>
    <w:rsid w:val="001C18D1"/>
    <w:rsid w:val="001C3138"/>
    <w:rsid w:val="001C7C68"/>
    <w:rsid w:val="001D3985"/>
    <w:rsid w:val="001D7F97"/>
    <w:rsid w:val="001E750D"/>
    <w:rsid w:val="001F41B3"/>
    <w:rsid w:val="00216415"/>
    <w:rsid w:val="00225043"/>
    <w:rsid w:val="0022717C"/>
    <w:rsid w:val="0023189C"/>
    <w:rsid w:val="00233054"/>
    <w:rsid w:val="00236296"/>
    <w:rsid w:val="002474A2"/>
    <w:rsid w:val="00254034"/>
    <w:rsid w:val="00264921"/>
    <w:rsid w:val="00274F38"/>
    <w:rsid w:val="002A1835"/>
    <w:rsid w:val="002A47A7"/>
    <w:rsid w:val="002A64CC"/>
    <w:rsid w:val="002B0F01"/>
    <w:rsid w:val="002B708E"/>
    <w:rsid w:val="002C404E"/>
    <w:rsid w:val="002C7D28"/>
    <w:rsid w:val="002D6D0E"/>
    <w:rsid w:val="002E5E43"/>
    <w:rsid w:val="002E7437"/>
    <w:rsid w:val="002E7CF3"/>
    <w:rsid w:val="002F2C67"/>
    <w:rsid w:val="00303BB7"/>
    <w:rsid w:val="00321BD7"/>
    <w:rsid w:val="00325142"/>
    <w:rsid w:val="003252FF"/>
    <w:rsid w:val="00325D76"/>
    <w:rsid w:val="00331170"/>
    <w:rsid w:val="00332B84"/>
    <w:rsid w:val="00347ADE"/>
    <w:rsid w:val="00347F9E"/>
    <w:rsid w:val="00355004"/>
    <w:rsid w:val="003572A8"/>
    <w:rsid w:val="00364C8B"/>
    <w:rsid w:val="00374016"/>
    <w:rsid w:val="003744F7"/>
    <w:rsid w:val="003864A6"/>
    <w:rsid w:val="00393693"/>
    <w:rsid w:val="00396A26"/>
    <w:rsid w:val="00397031"/>
    <w:rsid w:val="003A0CF7"/>
    <w:rsid w:val="003A6408"/>
    <w:rsid w:val="003B310D"/>
    <w:rsid w:val="003C2167"/>
    <w:rsid w:val="003C3245"/>
    <w:rsid w:val="003C326B"/>
    <w:rsid w:val="003D35E9"/>
    <w:rsid w:val="003D3F1E"/>
    <w:rsid w:val="003D6050"/>
    <w:rsid w:val="003D7AA2"/>
    <w:rsid w:val="003E5852"/>
    <w:rsid w:val="003E68DF"/>
    <w:rsid w:val="0041211C"/>
    <w:rsid w:val="00415780"/>
    <w:rsid w:val="00417B20"/>
    <w:rsid w:val="004230C0"/>
    <w:rsid w:val="00425D2A"/>
    <w:rsid w:val="00426A83"/>
    <w:rsid w:val="00433140"/>
    <w:rsid w:val="00437F82"/>
    <w:rsid w:val="0044312B"/>
    <w:rsid w:val="00451CA2"/>
    <w:rsid w:val="004526F7"/>
    <w:rsid w:val="00462AF1"/>
    <w:rsid w:val="00474AE5"/>
    <w:rsid w:val="00475128"/>
    <w:rsid w:val="00475CF5"/>
    <w:rsid w:val="0048548C"/>
    <w:rsid w:val="00486AE6"/>
    <w:rsid w:val="00491869"/>
    <w:rsid w:val="00493E3A"/>
    <w:rsid w:val="004A5AC9"/>
    <w:rsid w:val="004B3397"/>
    <w:rsid w:val="004B766B"/>
    <w:rsid w:val="004C19C1"/>
    <w:rsid w:val="004C3957"/>
    <w:rsid w:val="004C3AC2"/>
    <w:rsid w:val="004E4159"/>
    <w:rsid w:val="005066C6"/>
    <w:rsid w:val="00521AC5"/>
    <w:rsid w:val="0053331C"/>
    <w:rsid w:val="005405EB"/>
    <w:rsid w:val="005415FD"/>
    <w:rsid w:val="005537E9"/>
    <w:rsid w:val="005566A2"/>
    <w:rsid w:val="00557199"/>
    <w:rsid w:val="00564BA3"/>
    <w:rsid w:val="00572468"/>
    <w:rsid w:val="00575B76"/>
    <w:rsid w:val="00576F5A"/>
    <w:rsid w:val="005837EA"/>
    <w:rsid w:val="005900FF"/>
    <w:rsid w:val="00591256"/>
    <w:rsid w:val="00596370"/>
    <w:rsid w:val="005A0A40"/>
    <w:rsid w:val="005C39AA"/>
    <w:rsid w:val="005C67E6"/>
    <w:rsid w:val="005E099C"/>
    <w:rsid w:val="005E47D4"/>
    <w:rsid w:val="005E6C57"/>
    <w:rsid w:val="005F4627"/>
    <w:rsid w:val="00601577"/>
    <w:rsid w:val="006018C5"/>
    <w:rsid w:val="00606FCB"/>
    <w:rsid w:val="006321EA"/>
    <w:rsid w:val="00632516"/>
    <w:rsid w:val="0063411D"/>
    <w:rsid w:val="0065062B"/>
    <w:rsid w:val="00651E6D"/>
    <w:rsid w:val="00653F5E"/>
    <w:rsid w:val="00683BB4"/>
    <w:rsid w:val="0068575D"/>
    <w:rsid w:val="00694B23"/>
    <w:rsid w:val="0069540D"/>
    <w:rsid w:val="006A3902"/>
    <w:rsid w:val="006A3DF9"/>
    <w:rsid w:val="006B6DBF"/>
    <w:rsid w:val="006B7EA7"/>
    <w:rsid w:val="006C0424"/>
    <w:rsid w:val="006C1377"/>
    <w:rsid w:val="006C44FC"/>
    <w:rsid w:val="006D262F"/>
    <w:rsid w:val="006D3F99"/>
    <w:rsid w:val="006F0746"/>
    <w:rsid w:val="006F1F37"/>
    <w:rsid w:val="006F2D41"/>
    <w:rsid w:val="006F2E47"/>
    <w:rsid w:val="00726E42"/>
    <w:rsid w:val="0073070B"/>
    <w:rsid w:val="00733F12"/>
    <w:rsid w:val="00735421"/>
    <w:rsid w:val="00736B3A"/>
    <w:rsid w:val="00737663"/>
    <w:rsid w:val="00752A56"/>
    <w:rsid w:val="007619EB"/>
    <w:rsid w:val="007652E8"/>
    <w:rsid w:val="007733AB"/>
    <w:rsid w:val="00776F2E"/>
    <w:rsid w:val="00777020"/>
    <w:rsid w:val="00784EB6"/>
    <w:rsid w:val="00794B38"/>
    <w:rsid w:val="007B39BB"/>
    <w:rsid w:val="007C3A63"/>
    <w:rsid w:val="007C5A5C"/>
    <w:rsid w:val="007E5FF1"/>
    <w:rsid w:val="007F0888"/>
    <w:rsid w:val="007F2F7F"/>
    <w:rsid w:val="007F4328"/>
    <w:rsid w:val="007F6A7A"/>
    <w:rsid w:val="007F7A94"/>
    <w:rsid w:val="00811387"/>
    <w:rsid w:val="008202B2"/>
    <w:rsid w:val="008260CA"/>
    <w:rsid w:val="008348D1"/>
    <w:rsid w:val="00847C56"/>
    <w:rsid w:val="0085410A"/>
    <w:rsid w:val="00862731"/>
    <w:rsid w:val="00864695"/>
    <w:rsid w:val="00881560"/>
    <w:rsid w:val="00893489"/>
    <w:rsid w:val="008A695E"/>
    <w:rsid w:val="008B1B6E"/>
    <w:rsid w:val="008B38E6"/>
    <w:rsid w:val="008F3E62"/>
    <w:rsid w:val="009358A0"/>
    <w:rsid w:val="009369AE"/>
    <w:rsid w:val="009428EA"/>
    <w:rsid w:val="0094459F"/>
    <w:rsid w:val="00950424"/>
    <w:rsid w:val="0096282B"/>
    <w:rsid w:val="00962C9B"/>
    <w:rsid w:val="00965063"/>
    <w:rsid w:val="009704F5"/>
    <w:rsid w:val="00970912"/>
    <w:rsid w:val="00972240"/>
    <w:rsid w:val="009746DB"/>
    <w:rsid w:val="0098183E"/>
    <w:rsid w:val="00982DC3"/>
    <w:rsid w:val="00985DCD"/>
    <w:rsid w:val="009864DF"/>
    <w:rsid w:val="00990EDD"/>
    <w:rsid w:val="009978F2"/>
    <w:rsid w:val="009B409D"/>
    <w:rsid w:val="009B6605"/>
    <w:rsid w:val="009C14A8"/>
    <w:rsid w:val="009C4508"/>
    <w:rsid w:val="009C4A83"/>
    <w:rsid w:val="009D2DF8"/>
    <w:rsid w:val="009D4504"/>
    <w:rsid w:val="009E3344"/>
    <w:rsid w:val="009E5BEC"/>
    <w:rsid w:val="009F018D"/>
    <w:rsid w:val="009F1CA8"/>
    <w:rsid w:val="009F579C"/>
    <w:rsid w:val="00A030E6"/>
    <w:rsid w:val="00A37CE0"/>
    <w:rsid w:val="00A40D31"/>
    <w:rsid w:val="00A4228C"/>
    <w:rsid w:val="00A4384E"/>
    <w:rsid w:val="00A46F13"/>
    <w:rsid w:val="00A533C0"/>
    <w:rsid w:val="00A6080A"/>
    <w:rsid w:val="00A62412"/>
    <w:rsid w:val="00A6282E"/>
    <w:rsid w:val="00A72679"/>
    <w:rsid w:val="00A73D1E"/>
    <w:rsid w:val="00AA0737"/>
    <w:rsid w:val="00AA58E8"/>
    <w:rsid w:val="00AB2888"/>
    <w:rsid w:val="00AB3951"/>
    <w:rsid w:val="00AB57FA"/>
    <w:rsid w:val="00AB6D9F"/>
    <w:rsid w:val="00AB70BF"/>
    <w:rsid w:val="00AD0C4E"/>
    <w:rsid w:val="00AD1001"/>
    <w:rsid w:val="00AD2A1C"/>
    <w:rsid w:val="00AD7D4D"/>
    <w:rsid w:val="00AE04AC"/>
    <w:rsid w:val="00AE3046"/>
    <w:rsid w:val="00AE4449"/>
    <w:rsid w:val="00AE5F1C"/>
    <w:rsid w:val="00AF6F62"/>
    <w:rsid w:val="00B13D08"/>
    <w:rsid w:val="00B16F83"/>
    <w:rsid w:val="00B2438B"/>
    <w:rsid w:val="00B310FF"/>
    <w:rsid w:val="00B5027C"/>
    <w:rsid w:val="00B539BC"/>
    <w:rsid w:val="00B64939"/>
    <w:rsid w:val="00B75C38"/>
    <w:rsid w:val="00B8066A"/>
    <w:rsid w:val="00B81BE9"/>
    <w:rsid w:val="00B90D7B"/>
    <w:rsid w:val="00B90EE8"/>
    <w:rsid w:val="00BB0136"/>
    <w:rsid w:val="00BB1188"/>
    <w:rsid w:val="00BB3340"/>
    <w:rsid w:val="00BE077B"/>
    <w:rsid w:val="00BE0EE6"/>
    <w:rsid w:val="00BE26E5"/>
    <w:rsid w:val="00BF27E1"/>
    <w:rsid w:val="00C042B4"/>
    <w:rsid w:val="00C05B56"/>
    <w:rsid w:val="00C11996"/>
    <w:rsid w:val="00C12350"/>
    <w:rsid w:val="00C13093"/>
    <w:rsid w:val="00C1671B"/>
    <w:rsid w:val="00C179C1"/>
    <w:rsid w:val="00C32A27"/>
    <w:rsid w:val="00C41792"/>
    <w:rsid w:val="00C43A98"/>
    <w:rsid w:val="00C440B5"/>
    <w:rsid w:val="00C573DA"/>
    <w:rsid w:val="00C625A8"/>
    <w:rsid w:val="00C6401B"/>
    <w:rsid w:val="00C66883"/>
    <w:rsid w:val="00C67575"/>
    <w:rsid w:val="00C67B73"/>
    <w:rsid w:val="00C73830"/>
    <w:rsid w:val="00C87CCE"/>
    <w:rsid w:val="00C94ACE"/>
    <w:rsid w:val="00CA6ABA"/>
    <w:rsid w:val="00CD3010"/>
    <w:rsid w:val="00CD397F"/>
    <w:rsid w:val="00CD7563"/>
    <w:rsid w:val="00CE1803"/>
    <w:rsid w:val="00CE6398"/>
    <w:rsid w:val="00CE706E"/>
    <w:rsid w:val="00CF581E"/>
    <w:rsid w:val="00D031FE"/>
    <w:rsid w:val="00D20CE7"/>
    <w:rsid w:val="00D5429A"/>
    <w:rsid w:val="00D5517C"/>
    <w:rsid w:val="00D57D18"/>
    <w:rsid w:val="00D64060"/>
    <w:rsid w:val="00D71092"/>
    <w:rsid w:val="00D754BC"/>
    <w:rsid w:val="00D7649E"/>
    <w:rsid w:val="00D90124"/>
    <w:rsid w:val="00D902A9"/>
    <w:rsid w:val="00D931C0"/>
    <w:rsid w:val="00D971B1"/>
    <w:rsid w:val="00D97F67"/>
    <w:rsid w:val="00DA0AA4"/>
    <w:rsid w:val="00DA4BA7"/>
    <w:rsid w:val="00DA658B"/>
    <w:rsid w:val="00DB00D4"/>
    <w:rsid w:val="00DC1615"/>
    <w:rsid w:val="00DC3656"/>
    <w:rsid w:val="00DC528E"/>
    <w:rsid w:val="00DE645A"/>
    <w:rsid w:val="00DF2301"/>
    <w:rsid w:val="00DF5637"/>
    <w:rsid w:val="00DF755E"/>
    <w:rsid w:val="00DF790C"/>
    <w:rsid w:val="00E00A22"/>
    <w:rsid w:val="00E01D16"/>
    <w:rsid w:val="00E03BED"/>
    <w:rsid w:val="00E14541"/>
    <w:rsid w:val="00E32DAD"/>
    <w:rsid w:val="00E34FB2"/>
    <w:rsid w:val="00E40AE6"/>
    <w:rsid w:val="00E4579B"/>
    <w:rsid w:val="00E52F1E"/>
    <w:rsid w:val="00E5680E"/>
    <w:rsid w:val="00E75D9E"/>
    <w:rsid w:val="00E83D3B"/>
    <w:rsid w:val="00E96B2B"/>
    <w:rsid w:val="00EA29A2"/>
    <w:rsid w:val="00EA4506"/>
    <w:rsid w:val="00EB4306"/>
    <w:rsid w:val="00EB4B68"/>
    <w:rsid w:val="00EC01A6"/>
    <w:rsid w:val="00EC0536"/>
    <w:rsid w:val="00EC137C"/>
    <w:rsid w:val="00EC6F40"/>
    <w:rsid w:val="00EE00C9"/>
    <w:rsid w:val="00F00431"/>
    <w:rsid w:val="00F00ED6"/>
    <w:rsid w:val="00F02E5C"/>
    <w:rsid w:val="00F06A21"/>
    <w:rsid w:val="00F15CA8"/>
    <w:rsid w:val="00F239DD"/>
    <w:rsid w:val="00F2526A"/>
    <w:rsid w:val="00F26987"/>
    <w:rsid w:val="00F31F2F"/>
    <w:rsid w:val="00F63279"/>
    <w:rsid w:val="00F6667A"/>
    <w:rsid w:val="00F73897"/>
    <w:rsid w:val="00F905E8"/>
    <w:rsid w:val="00F930D4"/>
    <w:rsid w:val="00F95DCD"/>
    <w:rsid w:val="00FA0007"/>
    <w:rsid w:val="00FC20DA"/>
    <w:rsid w:val="00FC4A67"/>
    <w:rsid w:val="01147234"/>
    <w:rsid w:val="0D7AE540"/>
    <w:rsid w:val="1DFD9FAB"/>
    <w:rsid w:val="30664D60"/>
    <w:rsid w:val="32021DC1"/>
    <w:rsid w:val="3BC71F97"/>
    <w:rsid w:val="3F2597B8"/>
    <w:rsid w:val="4B91669E"/>
    <w:rsid w:val="61AF21E6"/>
    <w:rsid w:val="667CD18D"/>
    <w:rsid w:val="6A1D1874"/>
    <w:rsid w:val="6D8C0BBB"/>
    <w:rsid w:val="76471894"/>
    <w:rsid w:val="77E2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BB76"/>
  <w15:chartTrackingRefBased/>
  <w15:docId w15:val="{51D19576-A420-4911-ACB5-0444DA6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33C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4751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24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533C0"/>
    <w:rPr>
      <w:rFonts w:ascii="Arial" w:eastAsia="Arial" w:hAnsi="Arial" w:cs="Arial"/>
      <w:sz w:val="32"/>
      <w:szCs w:val="32"/>
      <w:lang w:val="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837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paragraph" w:styleId="Bibliografa">
    <w:name w:val="Bibliography"/>
    <w:basedOn w:val="Normal"/>
    <w:next w:val="Normal"/>
    <w:uiPriority w:val="37"/>
    <w:unhideWhenUsed/>
    <w:rsid w:val="005837EA"/>
    <w:rPr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37EA"/>
    <w:pPr>
      <w:spacing w:after="0" w:line="240" w:lineRule="auto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7EA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5837E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640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42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77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70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70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0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02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A0A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D4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432"/>
  </w:style>
  <w:style w:type="paragraph" w:styleId="Piedepgina">
    <w:name w:val="footer"/>
    <w:basedOn w:val="Normal"/>
    <w:link w:val="PiedepginaCar"/>
    <w:uiPriority w:val="99"/>
    <w:unhideWhenUsed/>
    <w:rsid w:val="000D4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astror@uazuay.edu.ec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alvarezv@uazuay.edu.ec" TargetMode="Externa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ios@uazuay.edu.ec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UC\Desktop\Proyecto%20Marco%201\Resultados%20Proyecto%20MK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IGS\MARCO\tabl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UC\Desktop\Proyecto%20Marco%201\Resultados%20Proyecto%20MK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Hoja7!$B$3:$B$10</c:f>
              <c:strCache>
                <c:ptCount val="8"/>
                <c:pt idx="0">
                  <c:v>Farmasol</c:v>
                </c:pt>
                <c:pt idx="1">
                  <c:v>Cruz Azul</c:v>
                </c:pt>
                <c:pt idx="2">
                  <c:v>Fybeca</c:v>
                </c:pt>
                <c:pt idx="3">
                  <c:v>Pharmacys</c:v>
                </c:pt>
                <c:pt idx="4">
                  <c:v>Sana</c:v>
                </c:pt>
                <c:pt idx="5">
                  <c:v>Medicity</c:v>
                </c:pt>
                <c:pt idx="6">
                  <c:v>Suiza</c:v>
                </c:pt>
                <c:pt idx="7">
                  <c:v>Otro</c:v>
                </c:pt>
              </c:strCache>
            </c:strRef>
          </c:cat>
          <c:val>
            <c:numRef>
              <c:f>Hoja7!$D$3:$D$10</c:f>
              <c:numCache>
                <c:formatCode>0%</c:formatCode>
                <c:ptCount val="8"/>
                <c:pt idx="0">
                  <c:v>0.19</c:v>
                </c:pt>
                <c:pt idx="1">
                  <c:v>0.18</c:v>
                </c:pt>
                <c:pt idx="2">
                  <c:v>0.13</c:v>
                </c:pt>
                <c:pt idx="3">
                  <c:v>0.09</c:v>
                </c:pt>
                <c:pt idx="4">
                  <c:v>0.09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F-4111-8239-20EC9E9B5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6134512"/>
        <c:axId val="406134840"/>
      </c:barChart>
      <c:catAx>
        <c:axId val="40613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406134840"/>
        <c:crosses val="autoZero"/>
        <c:auto val="1"/>
        <c:lblAlgn val="ctr"/>
        <c:lblOffset val="100"/>
        <c:noMultiLvlLbl val="0"/>
      </c:catAx>
      <c:valAx>
        <c:axId val="40613484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40613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'Tablas de frecuencia simple'!$B$27:$B$33</c:f>
              <c:strCache>
                <c:ptCount val="7"/>
                <c:pt idx="0">
                  <c:v>Diario</c:v>
                </c:pt>
                <c:pt idx="1">
                  <c:v>Semanal</c:v>
                </c:pt>
                <c:pt idx="2">
                  <c:v>Quincenal</c:v>
                </c:pt>
                <c:pt idx="3">
                  <c:v>Mensual</c:v>
                </c:pt>
                <c:pt idx="4">
                  <c:v>Trimestral</c:v>
                </c:pt>
                <c:pt idx="5">
                  <c:v>Anual</c:v>
                </c:pt>
                <c:pt idx="6">
                  <c:v>Otra</c:v>
                </c:pt>
              </c:strCache>
            </c:strRef>
          </c:cat>
          <c:val>
            <c:numRef>
              <c:f>'Tablas de frecuencia simple'!$D$27:$D$33</c:f>
              <c:numCache>
                <c:formatCode>0.00%</c:formatCode>
                <c:ptCount val="7"/>
                <c:pt idx="0">
                  <c:v>3.2000000000000001E-2</c:v>
                </c:pt>
                <c:pt idx="1">
                  <c:v>7.5999999999999998E-2</c:v>
                </c:pt>
                <c:pt idx="2">
                  <c:v>0.108</c:v>
                </c:pt>
                <c:pt idx="3">
                  <c:v>0.44800000000000001</c:v>
                </c:pt>
                <c:pt idx="4">
                  <c:v>0.216</c:v>
                </c:pt>
                <c:pt idx="5">
                  <c:v>5.1999999999999998E-2</c:v>
                </c:pt>
                <c:pt idx="6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2-49F6-B4D1-12BA4B5625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49861007"/>
        <c:axId val="1549861423"/>
      </c:barChart>
      <c:catAx>
        <c:axId val="154986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549861423"/>
        <c:crosses val="autoZero"/>
        <c:auto val="1"/>
        <c:lblAlgn val="ctr"/>
        <c:lblOffset val="100"/>
        <c:noMultiLvlLbl val="0"/>
      </c:catAx>
      <c:valAx>
        <c:axId val="1549861423"/>
        <c:scaling>
          <c:orientation val="minMax"/>
        </c:scaling>
        <c:delete val="0"/>
        <c:axPos val="l"/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549861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Hoja5!$G$15:$G$17</c:f>
              <c:strCache>
                <c:ptCount val="3"/>
                <c:pt idx="0">
                  <c:v>Genérico y Comercial</c:v>
                </c:pt>
                <c:pt idx="1">
                  <c:v>Marca comercial</c:v>
                </c:pt>
                <c:pt idx="2">
                  <c:v>Genéricos</c:v>
                </c:pt>
              </c:strCache>
            </c:strRef>
          </c:cat>
          <c:val>
            <c:numRef>
              <c:f>Hoja5!$H$15:$H$17</c:f>
              <c:numCache>
                <c:formatCode>##,#00%</c:formatCode>
                <c:ptCount val="3"/>
                <c:pt idx="0">
                  <c:v>0.54</c:v>
                </c:pt>
                <c:pt idx="1">
                  <c:v>0.34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04-4265-A8B8-DE7B80818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9458696"/>
        <c:axId val="389456400"/>
      </c:barChart>
      <c:catAx>
        <c:axId val="38945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389456400"/>
        <c:crosses val="autoZero"/>
        <c:auto val="1"/>
        <c:lblAlgn val="ctr"/>
        <c:lblOffset val="100"/>
        <c:noMultiLvlLbl val="0"/>
      </c:catAx>
      <c:valAx>
        <c:axId val="389456400"/>
        <c:scaling>
          <c:orientation val="minMax"/>
        </c:scaling>
        <c:delete val="0"/>
        <c:axPos val="l"/>
        <c:numFmt formatCode="##,#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38945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91ecc61-5b7c-48f9-a25e-a9d5c5c1fa6b" xsi:nil="true"/>
    <Teachers xmlns="191ecc61-5b7c-48f9-a25e-a9d5c5c1fa6b">
      <UserInfo>
        <DisplayName/>
        <AccountId xsi:nil="true"/>
        <AccountType/>
      </UserInfo>
    </Teachers>
    <IsNotebookLocked xmlns="191ecc61-5b7c-48f9-a25e-a9d5c5c1fa6b" xsi:nil="true"/>
    <CultureName xmlns="191ecc61-5b7c-48f9-a25e-a9d5c5c1fa6b" xsi:nil="true"/>
    <Owner xmlns="191ecc61-5b7c-48f9-a25e-a9d5c5c1fa6b">
      <UserInfo>
        <DisplayName/>
        <AccountId xsi:nil="true"/>
        <AccountType/>
      </UserInfo>
    </Owner>
    <Distribution_Groups xmlns="191ecc61-5b7c-48f9-a25e-a9d5c5c1fa6b" xsi:nil="true"/>
    <TeamsChannelId xmlns="191ecc61-5b7c-48f9-a25e-a9d5c5c1fa6b" xsi:nil="true"/>
    <Invited_Teachers xmlns="191ecc61-5b7c-48f9-a25e-a9d5c5c1fa6b" xsi:nil="true"/>
    <NotebookType xmlns="191ecc61-5b7c-48f9-a25e-a9d5c5c1fa6b" xsi:nil="true"/>
    <AppVersion xmlns="191ecc61-5b7c-48f9-a25e-a9d5c5c1fa6b" xsi:nil="true"/>
    <DefaultSectionNames xmlns="191ecc61-5b7c-48f9-a25e-a9d5c5c1fa6b" xsi:nil="true"/>
    <Is_Collaboration_Space_Locked xmlns="191ecc61-5b7c-48f9-a25e-a9d5c5c1fa6b" xsi:nil="true"/>
    <Templates xmlns="191ecc61-5b7c-48f9-a25e-a9d5c5c1fa6b" xsi:nil="true"/>
    <FolderType xmlns="191ecc61-5b7c-48f9-a25e-a9d5c5c1fa6b" xsi:nil="true"/>
    <Student_Groups xmlns="191ecc61-5b7c-48f9-a25e-a9d5c5c1fa6b">
      <UserInfo>
        <DisplayName/>
        <AccountId xsi:nil="true"/>
        <AccountType/>
      </UserInfo>
    </Student_Groups>
    <Math_Settings xmlns="191ecc61-5b7c-48f9-a25e-a9d5c5c1fa6b" xsi:nil="true"/>
    <Self_Registration_Enabled xmlns="191ecc61-5b7c-48f9-a25e-a9d5c5c1fa6b" xsi:nil="true"/>
    <Students xmlns="191ecc61-5b7c-48f9-a25e-a9d5c5c1fa6b">
      <UserInfo>
        <DisplayName/>
        <AccountId xsi:nil="true"/>
        <AccountType/>
      </UserInfo>
    </Students>
    <LMS_Mappings xmlns="191ecc61-5b7c-48f9-a25e-a9d5c5c1fa6b" xsi:nil="true"/>
    <Invited_Students xmlns="191ecc61-5b7c-48f9-a25e-a9d5c5c1fa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Vig08</b:Tag>
    <b:SourceType>Book</b:SourceType>
    <b:Guid>{D5927BC7-E7BD-4627-B255-E4909686CFDD}</b:Guid>
    <b:Author>
      <b:Author>
        <b:NameList>
          <b:Person>
            <b:Last>Vigaray</b:Last>
            <b:First>M.</b:First>
          </b:Person>
        </b:NameList>
      </b:Author>
    </b:Author>
    <b:Title>Comercialización y retailing. Distribución comercial aplicada</b:Title>
    <b:Year>2008</b:Year>
    <b:City>ESPAÑA</b:City>
    <b:Publisher>Pearson Prentice Hall</b:Publisher>
    <b:RefOrder>1</b:RefOrder>
  </b:Source>
  <b:Source>
    <b:Tag>Bob19</b:Tag>
    <b:SourceType>Report</b:SourceType>
    <b:Guid>{7361B331-E12D-42CB-B2CE-8F2045235F05}</b:Guid>
    <b:Title>Comportamiento del Consumidor en el Mercado Farmacéutico</b:Title>
    <b:Year>2019</b:Year>
    <b:City>La Plata</b:City>
    <b:Publisher>Universidad del Este</b:Publisher>
    <b:Author>
      <b:Author>
        <b:NameList>
          <b:Person>
            <b:Last>Bobbio</b:Last>
            <b:First>J.</b:First>
          </b:Person>
        </b:NameList>
      </b:Author>
    </b:Author>
    <b:RefOrder>8</b:RefOrder>
  </b:Source>
  <b:Source>
    <b:Tag>Gon19</b:Tag>
    <b:SourceType>Report</b:SourceType>
    <b:Guid>{5FFEEAEE-2D22-4FD3-867A-F2B1DEF70BEA}</b:Guid>
    <b:Author>
      <b:Author>
        <b:NameList>
          <b:Person>
            <b:Last>Gonzáles</b:Last>
            <b:First>Y.</b:First>
            <b:Middle>y Rodríguez, H.</b:Middle>
          </b:Person>
        </b:NameList>
      </b:Author>
    </b:Author>
    <b:Title>Análisis de los factores que inciden en la decisión de Compra de productos</b:Title>
    <b:Year>2019</b:Year>
    <b:Publisher>Universidad Tecnológica de Perú</b:Publisher>
    <b:City>Lambayaque</b:City>
    <b:RefOrder>3</b:RefOrder>
  </b:Source>
  <b:Source>
    <b:Tag>Bej19</b:Tag>
    <b:SourceType>JournalArticle</b:SourceType>
    <b:Guid>{D1ABE47D-D730-4E6F-B278-9DC56F8FFEB1}</b:Guid>
    <b:Author>
      <b:Author>
        <b:NameList>
          <b:Person>
            <b:Last>Bejar</b:Last>
            <b:First>M</b:First>
          </b:Person>
          <b:Person>
            <b:Last>Rea</b:Last>
            <b:First>M</b:First>
          </b:Person>
        </b:NameList>
      </b:Author>
    </b:Author>
    <b:Title>La gestión del marketing y la venta al detalle en las farmacias tradicionales del Ecuador</b:Title>
    <b:JournalName>Espacios</b:JournalName>
    <b:Year>2019</b:Year>
    <b:Pages>7-11</b:Pages>
    <b:RefOrder>7</b:RefOrder>
  </b:Source>
  <b:Source>
    <b:Tag>Min13</b:Tag>
    <b:SourceType>InternetSite</b:SourceType>
    <b:Guid>{CC3100FC-24EE-4EC7-8BC8-6EC0EBD5D1BF}</b:Guid>
    <b:Title>Ministerio de Salud Pública</b:Title>
    <b:Year>2013</b:Year>
    <b:Author>
      <b:Author>
        <b:NameList>
          <b:Person>
            <b:Last>MSP</b:Last>
          </b:Person>
        </b:NameList>
      </b:Author>
    </b:Author>
    <b:URL>https://aplicaciones.msp.gob.ec/salud/archivosdigitales/documentosDirecciones/d nvcs/archivos/Regla.%20Sugmi.pdf</b:URL>
    <b:RefOrder>5</b:RefOrder>
  </b:Source>
  <b:Source>
    <b:Tag>Qui10</b:Tag>
    <b:SourceType>JournalArticle</b:SourceType>
    <b:Guid>{4FBA6BE1-128C-4395-A575-A851C8889F6E}</b:Guid>
    <b:Title>Motivaciones del consumidor y crisis económicas</b:Title>
    <b:Year>2010</b:Year>
    <b:Pages>35-61</b:Pages>
    <b:JournalName>Revista electrónica de motivación y emoción </b:JournalName>
    <b:Author>
      <b:Author>
        <b:NameList>
          <b:Person>
            <b:Last>Quintanilla</b:Last>
            <b:First>I</b:First>
          </b:Person>
        </b:NameList>
      </b:Author>
    </b:Author>
    <b:RefOrder>9</b:RefOrder>
  </b:Source>
  <b:Source>
    <b:Tag>Nic10</b:Tag>
    <b:SourceType>InternetSite</b:SourceType>
    <b:Guid>{8B6F90A7-19D9-438D-BD70-C81B844D7821}</b:Guid>
    <b:Title>Consiga la Fidelidad del cliente</b:Title>
    <b:Year>2010</b:Year>
    <b:Author>
      <b:Author>
        <b:NameList>
          <b:Person>
            <b:Last>Nicolas</b:Last>
            <b:First>M</b:First>
          </b:Person>
        </b:NameList>
      </b:Author>
    </b:Author>
    <b:URL>www.marketingagrario.com / magrama.gob.es</b:URL>
    <b:RefOrder>10</b:RefOrder>
  </b:Source>
  <b:Source>
    <b:Tag>Már10</b:Tag>
    <b:SourceType>JournalArticle</b:SourceType>
    <b:Guid>{D391BE0A-A150-483B-8743-4BE9891AE936}</b:Guid>
    <b:Title>Las marcas de distribuidor, propensión de compra en tiempos de crisis.</b:Title>
    <b:Year>2010</b:Year>
    <b:JournalName>Actualidad contable FACES año 13 Nº 21</b:JournalName>
    <b:Pages>74-89</b:Pages>
    <b:Author>
      <b:Author>
        <b:NameList>
          <b:Person>
            <b:Last>Márquez</b:Last>
            <b:First>R</b:First>
          </b:Person>
          <b:Person>
            <b:Last>Mendoza </b:Last>
            <b:First>O</b:First>
          </b:Person>
        </b:NameList>
      </b:Author>
    </b:Author>
    <b:RefOrder>11</b:RefOrder>
  </b:Source>
  <b:Source>
    <b:Tag>Lóp19</b:Tag>
    <b:SourceType>Report</b:SourceType>
    <b:Guid>{783EA9C1-4BAD-4E9F-9F78-DC789C1D0002}</b:Guid>
    <b:Title>Actitud, comportamiento e intención de compra de los consumidores finales hacia la publicidad en redes sociales de productos farmacéuticos OTC en San Borja, Lima. Caso aplicado: MiFarma, Inkafarma, Boticas y Salud y Universal.</b:Title>
    <b:JournalName>Universidad Peruana de Ciencias Aplicadas (UPC)</b:JournalName>
    <b:Year>2019</b:Year>
    <b:Publisher>Universidad Peruana de Ciencias Aplicadas (UPC)</b:Publisher>
    <b:City>Lima</b:City>
    <b:Author>
      <b:Author>
        <b:NameList>
          <b:Person>
            <b:Last>López</b:Last>
            <b:First>J</b:First>
          </b:Person>
          <b:Person>
            <b:Last>Reátegui</b:Last>
            <b:First>A</b:First>
          </b:Person>
        </b:NameList>
      </b:Author>
    </b:Author>
    <b:RefOrder>12</b:RefOrder>
  </b:Source>
  <b:Source>
    <b:Tag>Sch15</b:Tag>
    <b:SourceType>Book</b:SourceType>
    <b:Guid>{BF6F63DA-6844-4B2D-A127-1A554600B2E8}</b:Guid>
    <b:Author>
      <b:Author>
        <b:NameList>
          <b:Person>
            <b:Last>Schiffman</b:Last>
            <b:First>León</b:First>
          </b:Person>
        </b:NameList>
      </b:Author>
    </b:Author>
    <b:Title>Comportamiento del consumidor</b:Title>
    <b:Year>2015</b:Year>
    <b:City>México</b:City>
    <b:Publisher>Pearson</b:Publisher>
    <b:RefOrder>2</b:RefOrder>
  </b:Source>
  <b:Source>
    <b:Tag>Bri19</b:Tag>
    <b:SourceType>Report</b:SourceType>
    <b:Guid>{EA35F136-7257-40A9-9D7F-61A9D13F3B07}</b:Guid>
    <b:Title>Análisis de los factores que inciden en el comportamiento de compra de medicamentos genéricos desde la pespectiva del canal de distribuciones del cantón Balzar. Tesis de Grado</b:Title>
    <b:Year>2019</b:Year>
    <b:Publisher>Universidad Católica Santiago de Guayaquil </b:Publisher>
    <b:City>Guayaquil</b:City>
    <b:Author>
      <b:Author>
        <b:NameList>
          <b:Person>
            <b:Last>Briones</b:Last>
            <b:First>D.</b:First>
          </b:Person>
        </b:NameList>
      </b:Author>
    </b:Author>
    <b:RefOrder>4</b:RefOrder>
  </b:Source>
  <b:Source>
    <b:Tag>Ort14</b:Tag>
    <b:SourceType>JournalArticle</b:SourceType>
    <b:Guid>{08E93342-DFB2-4387-B94A-905689148810}</b:Guid>
    <b:Title>Accedo a medicamenteos y situación del mercado farmacéutico en Ecuador</b:Title>
    <b:Year>2014</b:Year>
    <b:Author>
      <b:Author>
        <b:NameList>
          <b:Person>
            <b:Last>Ortiz-Prado</b:Last>
            <b:First>E</b:First>
          </b:Person>
          <b:Person>
            <b:Last>Galarza</b:Last>
            <b:First>C</b:First>
          </b:Person>
          <b:Person>
            <b:Last>Cornejo </b:Last>
            <b:First>F</b:First>
          </b:Person>
          <b:Person>
            <b:Last>Ponce</b:Last>
            <b:First>J</b:First>
          </b:Person>
        </b:NameList>
      </b:Author>
    </b:Author>
    <b:JournalName>Revista Panamericana de la salud</b:JournalName>
    <b:Pages>57-62</b:Pages>
    <b:RefOrder>13</b:RefOrder>
  </b:Source>
  <b:Source>
    <b:Tag>Cai15</b:Tag>
    <b:SourceType>JournalArticle</b:SourceType>
    <b:Guid>{51C2476C-BB19-40DE-A9AF-14E28B4669FC}</b:Guid>
    <b:Title>Boomerang Effects of Low Price Discounts: How  Low Price Discounts. Affect Purchase Propensity. </b:Title>
    <b:JournalName>Journal of Consumer Research</b:JournalName>
    <b:Year>2015</b:Year>
    <b:Pages>804-829</b:Pages>
    <b:Author>
      <b:Author>
        <b:NameList>
          <b:Person>
            <b:Last>Cai</b:Last>
            <b:First>F</b:First>
          </b:Person>
          <b:Person>
            <b:Last>Bagchi</b:Last>
            <b:First>R</b:First>
          </b:Person>
          <b:Person>
            <b:Last>Gauri</b:Last>
            <b:First>D</b:First>
          </b:Person>
        </b:NameList>
      </b:Author>
    </b:Author>
    <b:RefOrder>14</b:RefOrder>
  </b:Source>
  <b:Source>
    <b:Tag>Bob191</b:Tag>
    <b:SourceType>Report</b:SourceType>
    <b:Guid>{50E08A7D-5314-43DE-96C0-FC992DB68F7F}</b:Guid>
    <b:Title>Comportamiento del Consumidor en el Mercado Farmacéutico</b:Title>
    <b:Year>2019</b:Year>
    <b:Publisher>Universidad del Este</b:Publisher>
    <b:City>La Plata</b:City>
    <b:Author>
      <b:Author>
        <b:NameList>
          <b:Person>
            <b:Last>Bobbio Isaías  </b:Last>
            <b:First>Eloy</b:First>
          </b:Person>
        </b:NameList>
      </b:Author>
    </b:Author>
    <b:RefOrder>15</b:RefOrder>
  </b:Source>
  <b:Source>
    <b:Tag>Aya14</b:Tag>
    <b:SourceType>Report</b:SourceType>
    <b:Guid>{9706E52C-DE52-4923-BE03-E64D1528E101}</b:Guid>
    <b:Title>El Mercado Farmacéutico en el Ecuador. Diagnóstico y perspectiva.</b:Title>
    <b:Year>2014</b:Year>
    <b:Publisher>ESPOL</b:Publisher>
    <b:City>Quito</b:City>
    <b:Author>
      <b:Author>
        <b:NameList>
          <b:Person>
            <b:Last>Ayala </b:Last>
            <b:First>M</b:First>
          </b:Person>
        </b:NameList>
      </b:Author>
    </b:Author>
    <b:RefOrder>16</b:RefOrder>
  </b:Source>
  <b:Source>
    <b:Tag>Bas15</b:Tag>
    <b:SourceType>Report</b:SourceType>
    <b:Guid>{1E97B571-955D-4314-90A8-B56EF5468051}</b:Guid>
    <b:Title>COMPORTAMIENTO DEL CONSUMIDOR RESPECTO A LA COMPRA DE MULTIVITAMÍNICOS PEDIÁTRICOS NACIONALES EN EL VALLE DE SANGOLQUI</b:Title>
    <b:Year>2015</b:Year>
    <b:Publisher>Universidad UTE</b:Publisher>
    <b:City>Sangolqui</b:City>
    <b:Author>
      <b:Author>
        <b:NameList>
          <b:Person>
            <b:Last>Bastindas</b:Last>
            <b:First>A</b:First>
          </b:Person>
        </b:NameList>
      </b:Author>
    </b:Author>
    <b:RefOrder>6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A4FFD55A5268419DFE4B21CB71DB2C" ma:contentTypeVersion="34" ma:contentTypeDescription="Crear nuevo documento." ma:contentTypeScope="" ma:versionID="dfcd2a751afdb5e337c3996855a3c49d">
  <xsd:schema xmlns:xsd="http://www.w3.org/2001/XMLSchema" xmlns:xs="http://www.w3.org/2001/XMLSchema" xmlns:p="http://schemas.microsoft.com/office/2006/metadata/properties" xmlns:ns3="191ecc61-5b7c-48f9-a25e-a9d5c5c1fa6b" xmlns:ns4="4375e2d5-9b9f-4b14-9834-e9e041de940d" targetNamespace="http://schemas.microsoft.com/office/2006/metadata/properties" ma:root="true" ma:fieldsID="25f2f752aa6cffa50ab0d51ec33a2392" ns3:_="" ns4:_="">
    <xsd:import namespace="191ecc61-5b7c-48f9-a25e-a9d5c5c1fa6b"/>
    <xsd:import namespace="4375e2d5-9b9f-4b14-9834-e9e041de9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cc61-5b7c-48f9-a25e-a9d5c5c1f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e2d5-9b9f-4b14-9834-e9e041de940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82F3E-75A7-4E43-868C-77DAC0A53A66}">
  <ds:schemaRefs>
    <ds:schemaRef ds:uri="http://schemas.microsoft.com/office/2006/metadata/properties"/>
    <ds:schemaRef ds:uri="http://schemas.microsoft.com/office/infopath/2007/PartnerControls"/>
    <ds:schemaRef ds:uri="191ecc61-5b7c-48f9-a25e-a9d5c5c1fa6b"/>
  </ds:schemaRefs>
</ds:datastoreItem>
</file>

<file path=customXml/itemProps2.xml><?xml version="1.0" encoding="utf-8"?>
<ds:datastoreItem xmlns:ds="http://schemas.openxmlformats.org/officeDocument/2006/customXml" ds:itemID="{89FFDA52-5B20-44AC-B03E-7AAB8B07C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422C3-A79E-41A3-B26A-A245BF31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cc61-5b7c-48f9-a25e-a9d5c5c1fa6b"/>
    <ds:schemaRef ds:uri="4375e2d5-9b9f-4b14-9834-e9e041de9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BC9F8-F8CB-49B2-93C4-E13735141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 Guzmán</dc:creator>
  <cp:keywords/>
  <dc:description/>
  <cp:lastModifiedBy>adm</cp:lastModifiedBy>
  <cp:revision>2</cp:revision>
  <dcterms:created xsi:type="dcterms:W3CDTF">2022-11-23T15:46:00Z</dcterms:created>
  <dcterms:modified xsi:type="dcterms:W3CDTF">2022-11-23T15:46:00Z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0x0101009CA4FFD55A5268419DFE4B21CB71DB2C</vt:lpwstr>
  </property>
</Properties>
</file>